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273" w:rsidRPr="004B2273" w:rsidRDefault="004B2273" w:rsidP="004B2273">
      <w:pPr>
        <w:tabs>
          <w:tab w:val="left" w:pos="2700"/>
        </w:tabs>
        <w:spacing w:after="0" w:line="240" w:lineRule="auto"/>
        <w:jc w:val="center"/>
        <w:rPr>
          <w:rFonts w:ascii="Calibri" w:eastAsia="Calibri" w:hAnsi="Calibri" w:cs="Times New Roman"/>
          <w:b/>
          <w:sz w:val="24"/>
          <w:szCs w:val="24"/>
        </w:rPr>
      </w:pPr>
      <w:bookmarkStart w:id="0" w:name="_GoBack"/>
      <w:bookmarkEnd w:id="0"/>
      <w:r w:rsidRPr="004B2273">
        <w:rPr>
          <w:noProof/>
          <w:lang w:eastAsia="hr-HR"/>
        </w:rPr>
        <w:drawing>
          <wp:anchor distT="0" distB="0" distL="114300" distR="114300" simplePos="0" relativeHeight="251658240" behindDoc="0" locked="0" layoutInCell="1" allowOverlap="1" wp14:anchorId="5FD8251E" wp14:editId="0214DDF9">
            <wp:simplePos x="0" y="0"/>
            <wp:positionH relativeFrom="column">
              <wp:posOffset>-328295</wp:posOffset>
            </wp:positionH>
            <wp:positionV relativeFrom="paragraph">
              <wp:posOffset>0</wp:posOffset>
            </wp:positionV>
            <wp:extent cx="1087120" cy="1114425"/>
            <wp:effectExtent l="0" t="0" r="0" b="9525"/>
            <wp:wrapSquare wrapText="bothSides"/>
            <wp:docPr id="1" name="Slika 1" descr="C:\SokoliOblak\Radna površina\logo 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okoliOblak\Radna površina\logo 8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2273">
        <w:rPr>
          <w:rFonts w:ascii="Calibri" w:eastAsia="Calibri" w:hAnsi="Calibri" w:cs="Times New Roman"/>
          <w:b/>
          <w:sz w:val="24"/>
          <w:szCs w:val="24"/>
        </w:rPr>
        <w:t>Osnovna škola Ivan Goran Kovačić</w:t>
      </w:r>
    </w:p>
    <w:p w:rsidR="004B2273" w:rsidRPr="004B2273" w:rsidRDefault="004B2273" w:rsidP="004B2273">
      <w:pPr>
        <w:tabs>
          <w:tab w:val="left" w:pos="2700"/>
        </w:tabs>
        <w:spacing w:after="0" w:line="240" w:lineRule="auto"/>
        <w:jc w:val="center"/>
        <w:rPr>
          <w:rFonts w:ascii="Calibri" w:eastAsia="Calibri" w:hAnsi="Calibri" w:cs="Times New Roman"/>
          <w:b/>
        </w:rPr>
      </w:pPr>
      <w:r w:rsidRPr="004B2273">
        <w:rPr>
          <w:rFonts w:ascii="Calibri" w:eastAsia="Calibri" w:hAnsi="Calibri" w:cs="Times New Roman"/>
          <w:b/>
        </w:rPr>
        <w:t>Školska 2, 33513 Zdenci</w:t>
      </w:r>
    </w:p>
    <w:p w:rsidR="004B2273" w:rsidRPr="004B2273" w:rsidRDefault="004B2273" w:rsidP="004B2273">
      <w:pPr>
        <w:tabs>
          <w:tab w:val="left" w:pos="2700"/>
        </w:tabs>
        <w:spacing w:after="0" w:line="240" w:lineRule="auto"/>
        <w:jc w:val="center"/>
        <w:rPr>
          <w:rFonts w:ascii="Calibri" w:eastAsia="Calibri" w:hAnsi="Calibri" w:cs="Times New Roman"/>
          <w:b/>
        </w:rPr>
      </w:pPr>
      <w:r w:rsidRPr="004B2273">
        <w:rPr>
          <w:rFonts w:ascii="Calibri" w:eastAsia="Calibri" w:hAnsi="Calibri" w:cs="Times New Roman"/>
          <w:b/>
        </w:rPr>
        <w:t>tel. 033/646-009, fax. 033/646-613</w:t>
      </w:r>
    </w:p>
    <w:p w:rsidR="004B2273" w:rsidRPr="004B2273" w:rsidRDefault="004B2273" w:rsidP="004B2273">
      <w:pPr>
        <w:tabs>
          <w:tab w:val="left" w:pos="2700"/>
        </w:tabs>
        <w:spacing w:after="0" w:line="240" w:lineRule="auto"/>
        <w:jc w:val="center"/>
        <w:rPr>
          <w:rFonts w:ascii="Calibri" w:eastAsia="Calibri" w:hAnsi="Calibri" w:cs="Times New Roman"/>
          <w:b/>
        </w:rPr>
      </w:pPr>
      <w:r w:rsidRPr="004B2273">
        <w:rPr>
          <w:rFonts w:ascii="Calibri" w:eastAsia="Calibri" w:hAnsi="Calibri" w:cs="Times New Roman"/>
          <w:b/>
        </w:rPr>
        <w:t xml:space="preserve">web: </w:t>
      </w:r>
      <w:hyperlink r:id="rId9" w:history="1">
        <w:r w:rsidRPr="004B2273">
          <w:rPr>
            <w:rFonts w:ascii="Calibri" w:eastAsia="Calibri" w:hAnsi="Calibri" w:cs="Times New Roman"/>
            <w:b/>
            <w:color w:val="0000FF"/>
            <w:u w:val="single"/>
          </w:rPr>
          <w:t>www.os-zdenci.hr</w:t>
        </w:r>
      </w:hyperlink>
      <w:r w:rsidRPr="004B2273">
        <w:rPr>
          <w:rFonts w:ascii="Calibri" w:eastAsia="Calibri" w:hAnsi="Calibri" w:cs="Times New Roman"/>
          <w:b/>
        </w:rPr>
        <w:t xml:space="preserve">, email: </w:t>
      </w:r>
      <w:hyperlink r:id="rId10" w:history="1">
        <w:r w:rsidRPr="004B2273">
          <w:rPr>
            <w:rFonts w:ascii="Calibri" w:eastAsia="Calibri" w:hAnsi="Calibri" w:cs="Times New Roman"/>
            <w:b/>
            <w:color w:val="0000FF"/>
            <w:u w:val="single"/>
          </w:rPr>
          <w:t>ured@os-igkovacic-zdenci.skole.hr</w:t>
        </w:r>
      </w:hyperlink>
    </w:p>
    <w:p w:rsidR="004B2273" w:rsidRDefault="004B2273" w:rsidP="004B2273">
      <w:pPr>
        <w:tabs>
          <w:tab w:val="left" w:pos="2700"/>
        </w:tabs>
        <w:spacing w:after="0" w:line="240" w:lineRule="auto"/>
        <w:jc w:val="center"/>
        <w:rPr>
          <w:rFonts w:ascii="Calibri" w:eastAsia="Calibri" w:hAnsi="Calibri" w:cs="Times New Roman"/>
          <w:b/>
        </w:rPr>
      </w:pPr>
      <w:r w:rsidRPr="004B2273">
        <w:rPr>
          <w:rFonts w:ascii="Calibri" w:eastAsia="Calibri" w:hAnsi="Calibri" w:cs="Times New Roman"/>
          <w:b/>
        </w:rPr>
        <w:t>MB: 3018164, OIB: 77330615924</w:t>
      </w:r>
    </w:p>
    <w:p w:rsidR="004B2273" w:rsidRDefault="004B2273" w:rsidP="004B2273">
      <w:pPr>
        <w:tabs>
          <w:tab w:val="left" w:pos="2700"/>
        </w:tabs>
        <w:spacing w:after="0" w:line="240" w:lineRule="auto"/>
        <w:jc w:val="center"/>
        <w:rPr>
          <w:rFonts w:ascii="Calibri" w:eastAsia="Calibri" w:hAnsi="Calibri" w:cs="Times New Roman"/>
          <w:b/>
        </w:rPr>
      </w:pPr>
    </w:p>
    <w:tbl>
      <w:tblPr>
        <w:tblW w:w="11880" w:type="dxa"/>
        <w:tblInd w:w="-1402" w:type="dxa"/>
        <w:tblBorders>
          <w:top w:val="single" w:sz="4" w:space="0" w:color="auto"/>
        </w:tblBorders>
        <w:tblLook w:val="0000" w:firstRow="0" w:lastRow="0" w:firstColumn="0" w:lastColumn="0" w:noHBand="0" w:noVBand="0"/>
      </w:tblPr>
      <w:tblGrid>
        <w:gridCol w:w="11880"/>
      </w:tblGrid>
      <w:tr w:rsidR="000D7C7C" w:rsidTr="000D7C7C">
        <w:trPr>
          <w:trHeight w:val="100"/>
        </w:trPr>
        <w:tc>
          <w:tcPr>
            <w:tcW w:w="11880" w:type="dxa"/>
          </w:tcPr>
          <w:p w:rsidR="000D7C7C" w:rsidRDefault="00966483" w:rsidP="004E0BC1">
            <w:pPr>
              <w:tabs>
                <w:tab w:val="left" w:pos="2700"/>
              </w:tabs>
              <w:spacing w:after="0" w:line="240" w:lineRule="auto"/>
              <w:rPr>
                <w:rFonts w:ascii="Calibri" w:eastAsia="Calibri" w:hAnsi="Calibri" w:cs="Times New Roman"/>
              </w:rPr>
            </w:pPr>
            <w:r>
              <w:rPr>
                <w:rFonts w:ascii="Calibri" w:eastAsia="Calibri" w:hAnsi="Calibri" w:cs="Times New Roman"/>
              </w:rPr>
              <w:t xml:space="preserve">               </w:t>
            </w:r>
            <w:r w:rsidR="004E0BC1">
              <w:rPr>
                <w:rFonts w:ascii="Calibri" w:eastAsia="Calibri" w:hAnsi="Calibri" w:cs="Times New Roman"/>
              </w:rPr>
              <w:t>KLASA:</w:t>
            </w:r>
            <w:r w:rsidR="00FF30A5">
              <w:rPr>
                <w:rFonts w:ascii="Calibri" w:eastAsia="Calibri" w:hAnsi="Calibri" w:cs="Times New Roman"/>
              </w:rPr>
              <w:t xml:space="preserve"> 400-01/26</w:t>
            </w:r>
            <w:r w:rsidR="00CA4CEF">
              <w:rPr>
                <w:rFonts w:ascii="Calibri" w:eastAsia="Calibri" w:hAnsi="Calibri" w:cs="Times New Roman"/>
              </w:rPr>
              <w:t>-01/01</w:t>
            </w:r>
          </w:p>
          <w:p w:rsidR="004E0BC1" w:rsidRDefault="00966483" w:rsidP="004E0BC1">
            <w:pPr>
              <w:tabs>
                <w:tab w:val="left" w:pos="2700"/>
              </w:tabs>
              <w:spacing w:after="0" w:line="240" w:lineRule="auto"/>
              <w:rPr>
                <w:rFonts w:ascii="Calibri" w:eastAsia="Calibri" w:hAnsi="Calibri" w:cs="Times New Roman"/>
              </w:rPr>
            </w:pPr>
            <w:r>
              <w:rPr>
                <w:rFonts w:ascii="Calibri" w:eastAsia="Calibri" w:hAnsi="Calibri" w:cs="Times New Roman"/>
              </w:rPr>
              <w:t xml:space="preserve">               </w:t>
            </w:r>
            <w:r w:rsidR="004E0BC1">
              <w:rPr>
                <w:rFonts w:ascii="Calibri" w:eastAsia="Calibri" w:hAnsi="Calibri" w:cs="Times New Roman"/>
              </w:rPr>
              <w:t>URBROJ:</w:t>
            </w:r>
            <w:r w:rsidR="00FF30A5">
              <w:rPr>
                <w:rFonts w:ascii="Calibri" w:eastAsia="Calibri" w:hAnsi="Calibri" w:cs="Times New Roman"/>
              </w:rPr>
              <w:t xml:space="preserve"> 2189-30-26</w:t>
            </w:r>
            <w:r w:rsidR="00CA4CEF">
              <w:rPr>
                <w:rFonts w:ascii="Calibri" w:eastAsia="Calibri" w:hAnsi="Calibri" w:cs="Times New Roman"/>
              </w:rPr>
              <w:t>-01-1</w:t>
            </w:r>
          </w:p>
          <w:p w:rsidR="004E0BC1" w:rsidRDefault="004E0BC1" w:rsidP="004E0BC1">
            <w:pPr>
              <w:tabs>
                <w:tab w:val="left" w:pos="2700"/>
              </w:tabs>
              <w:spacing w:after="0" w:line="240" w:lineRule="auto"/>
              <w:rPr>
                <w:rFonts w:ascii="Calibri" w:eastAsia="Calibri" w:hAnsi="Calibri" w:cs="Times New Roman"/>
              </w:rPr>
            </w:pPr>
          </w:p>
          <w:p w:rsidR="004E0BC1" w:rsidRPr="004E0BC1" w:rsidRDefault="00966483" w:rsidP="004E0BC1">
            <w:pPr>
              <w:tabs>
                <w:tab w:val="left" w:pos="2700"/>
              </w:tabs>
              <w:spacing w:after="0" w:line="240" w:lineRule="auto"/>
              <w:rPr>
                <w:rFonts w:ascii="Calibri" w:eastAsia="Calibri" w:hAnsi="Calibri" w:cs="Times New Roman"/>
              </w:rPr>
            </w:pPr>
            <w:r>
              <w:rPr>
                <w:rFonts w:ascii="Calibri" w:eastAsia="Calibri" w:hAnsi="Calibri" w:cs="Times New Roman"/>
              </w:rPr>
              <w:t xml:space="preserve">               </w:t>
            </w:r>
            <w:r w:rsidR="004E0BC1">
              <w:rPr>
                <w:rFonts w:ascii="Calibri" w:eastAsia="Calibri" w:hAnsi="Calibri" w:cs="Times New Roman"/>
              </w:rPr>
              <w:t xml:space="preserve">Zdenci, </w:t>
            </w:r>
            <w:r w:rsidR="001C3E02">
              <w:rPr>
                <w:rFonts w:ascii="Calibri" w:eastAsia="Calibri" w:hAnsi="Calibri" w:cs="Times New Roman"/>
              </w:rPr>
              <w:t>19</w:t>
            </w:r>
            <w:r w:rsidR="00FF30A5">
              <w:rPr>
                <w:rFonts w:ascii="Calibri" w:eastAsia="Calibri" w:hAnsi="Calibri" w:cs="Times New Roman"/>
              </w:rPr>
              <w:t>. ožujka 2026</w:t>
            </w:r>
            <w:r w:rsidR="00CA4CEF">
              <w:rPr>
                <w:rFonts w:ascii="Calibri" w:eastAsia="Calibri" w:hAnsi="Calibri" w:cs="Times New Roman"/>
              </w:rPr>
              <w:t>. godine</w:t>
            </w:r>
          </w:p>
          <w:p w:rsidR="004E0BC1" w:rsidRDefault="004E0BC1" w:rsidP="004B2273">
            <w:pPr>
              <w:tabs>
                <w:tab w:val="left" w:pos="2700"/>
              </w:tabs>
              <w:spacing w:after="0" w:line="240" w:lineRule="auto"/>
              <w:jc w:val="center"/>
              <w:rPr>
                <w:rFonts w:ascii="Calibri" w:eastAsia="Calibri" w:hAnsi="Calibri" w:cs="Times New Roman"/>
                <w:b/>
              </w:rPr>
            </w:pPr>
          </w:p>
          <w:p w:rsidR="004E0BC1" w:rsidRDefault="004E0BC1" w:rsidP="004B2273">
            <w:pPr>
              <w:tabs>
                <w:tab w:val="left" w:pos="2700"/>
              </w:tabs>
              <w:spacing w:after="0" w:line="240" w:lineRule="auto"/>
              <w:jc w:val="center"/>
              <w:rPr>
                <w:rFonts w:ascii="Calibri" w:eastAsia="Calibri" w:hAnsi="Calibri" w:cs="Times New Roman"/>
                <w:b/>
              </w:rPr>
            </w:pPr>
          </w:p>
          <w:p w:rsidR="00CA4CEF" w:rsidRDefault="00CA4CEF" w:rsidP="00CA4CEF">
            <w:pPr>
              <w:jc w:val="center"/>
              <w:rPr>
                <w:rFonts w:ascii="Times New Roman" w:hAnsi="Times New Roman" w:cs="Times New Roman"/>
              </w:rPr>
            </w:pPr>
            <w:r>
              <w:rPr>
                <w:rFonts w:ascii="Times New Roman" w:hAnsi="Times New Roman" w:cs="Times New Roman"/>
              </w:rPr>
              <w:t xml:space="preserve">Na temelju članka 81., 82., 83., 84., </w:t>
            </w:r>
            <w:r w:rsidR="002A62FB">
              <w:rPr>
                <w:rFonts w:ascii="Times New Roman" w:hAnsi="Times New Roman" w:cs="Times New Roman"/>
              </w:rPr>
              <w:t>85. i 86. Zakona o proračunu („Narodne novine“, broj</w:t>
            </w:r>
            <w:r>
              <w:rPr>
                <w:rFonts w:ascii="Times New Roman" w:hAnsi="Times New Roman" w:cs="Times New Roman"/>
              </w:rPr>
              <w:t xml:space="preserve"> 144/21) i članka 30. do 52. Pravilnika o polugodišnjem i godišnjem izvještaju o izvršenju proračuna i financijskog plana („Narodne novine“, broj 85/2023) i članka 58. Statuta OŠ Ivan Goran Kovačić</w:t>
            </w:r>
            <w:r w:rsidR="002A62FB">
              <w:rPr>
                <w:rFonts w:ascii="Times New Roman" w:hAnsi="Times New Roman" w:cs="Times New Roman"/>
              </w:rPr>
              <w:t xml:space="preserve"> Zdenci</w:t>
            </w:r>
            <w:r>
              <w:rPr>
                <w:rFonts w:ascii="Times New Roman" w:hAnsi="Times New Roman" w:cs="Times New Roman"/>
              </w:rPr>
              <w:t xml:space="preserve">, </w:t>
            </w:r>
            <w:r w:rsidR="00D30D16">
              <w:rPr>
                <w:rFonts w:ascii="Times New Roman" w:hAnsi="Times New Roman" w:cs="Times New Roman"/>
              </w:rPr>
              <w:t>na 7.sjednici održanoj 19</w:t>
            </w:r>
            <w:r w:rsidR="00FF30A5">
              <w:rPr>
                <w:rFonts w:ascii="Times New Roman" w:hAnsi="Times New Roman" w:cs="Times New Roman"/>
              </w:rPr>
              <w:t>. ožujka 2026</w:t>
            </w:r>
            <w:r w:rsidR="002A62FB">
              <w:rPr>
                <w:rFonts w:ascii="Times New Roman" w:hAnsi="Times New Roman" w:cs="Times New Roman"/>
              </w:rPr>
              <w:t>. godine,</w:t>
            </w:r>
            <w:r>
              <w:rPr>
                <w:rFonts w:ascii="Times New Roman" w:hAnsi="Times New Roman" w:cs="Times New Roman"/>
              </w:rPr>
              <w:t xml:space="preserve"> ravnateljica Ivana Pavelić predlaže </w:t>
            </w:r>
          </w:p>
          <w:p w:rsidR="00CA4CEF" w:rsidRDefault="00CA4CEF" w:rsidP="004B2273">
            <w:pPr>
              <w:tabs>
                <w:tab w:val="left" w:pos="2700"/>
              </w:tabs>
              <w:spacing w:after="0" w:line="240" w:lineRule="auto"/>
              <w:jc w:val="center"/>
              <w:rPr>
                <w:rFonts w:ascii="Calibri" w:eastAsia="Calibri" w:hAnsi="Calibri" w:cs="Times New Roman"/>
                <w:b/>
              </w:rPr>
            </w:pPr>
          </w:p>
          <w:p w:rsidR="00CA4CEF" w:rsidRDefault="00CA4CEF" w:rsidP="004B2273">
            <w:pPr>
              <w:tabs>
                <w:tab w:val="left" w:pos="2700"/>
              </w:tabs>
              <w:spacing w:after="0" w:line="240" w:lineRule="auto"/>
              <w:jc w:val="center"/>
              <w:rPr>
                <w:rFonts w:ascii="Calibri" w:eastAsia="Calibri" w:hAnsi="Calibri" w:cs="Times New Roman"/>
                <w:b/>
              </w:rPr>
            </w:pPr>
          </w:p>
          <w:p w:rsidR="00CA4CEF" w:rsidRDefault="00CA4CEF" w:rsidP="004B2273">
            <w:pPr>
              <w:tabs>
                <w:tab w:val="left" w:pos="2700"/>
              </w:tabs>
              <w:spacing w:after="0" w:line="240" w:lineRule="auto"/>
              <w:jc w:val="center"/>
              <w:rPr>
                <w:rFonts w:ascii="Calibri" w:eastAsia="Calibri" w:hAnsi="Calibri" w:cs="Times New Roman"/>
                <w:b/>
              </w:rPr>
            </w:pPr>
          </w:p>
        </w:tc>
      </w:tr>
    </w:tbl>
    <w:p w:rsidR="00D176C2" w:rsidRDefault="00FF30A5" w:rsidP="002411E6">
      <w:pPr>
        <w:spacing w:after="0"/>
        <w:jc w:val="center"/>
        <w:rPr>
          <w:rFonts w:ascii="Times New Roman" w:hAnsi="Times New Roman" w:cs="Times New Roman"/>
          <w:b/>
          <w:sz w:val="24"/>
          <w:szCs w:val="24"/>
        </w:rPr>
      </w:pPr>
      <w:r>
        <w:rPr>
          <w:rFonts w:ascii="Times New Roman" w:eastAsia="Calibri" w:hAnsi="Times New Roman" w:cs="Times New Roman"/>
          <w:b/>
          <w:sz w:val="24"/>
          <w:szCs w:val="24"/>
        </w:rPr>
        <w:t>GODIŠNJI</w:t>
      </w:r>
      <w:r w:rsidR="00D176C2">
        <w:rPr>
          <w:rFonts w:ascii="Times New Roman" w:eastAsia="Calibri" w:hAnsi="Times New Roman" w:cs="Times New Roman"/>
          <w:b/>
          <w:sz w:val="24"/>
          <w:szCs w:val="24"/>
        </w:rPr>
        <w:t xml:space="preserve"> </w:t>
      </w:r>
      <w:r w:rsidR="00774A9A">
        <w:rPr>
          <w:rFonts w:ascii="Times New Roman" w:hAnsi="Times New Roman" w:cs="Times New Roman"/>
          <w:b/>
          <w:sz w:val="24"/>
          <w:szCs w:val="24"/>
        </w:rPr>
        <w:t xml:space="preserve"> IZVJEŠTAJ O IZVRŠENJU FINANCIJSKOG PLANA</w:t>
      </w:r>
    </w:p>
    <w:p w:rsidR="00D176C2" w:rsidRDefault="00774A9A" w:rsidP="002411E6">
      <w:pPr>
        <w:spacing w:after="0"/>
        <w:jc w:val="center"/>
        <w:rPr>
          <w:rFonts w:ascii="Times New Roman" w:hAnsi="Times New Roman" w:cs="Times New Roman"/>
          <w:b/>
          <w:sz w:val="24"/>
          <w:szCs w:val="24"/>
        </w:rPr>
      </w:pPr>
      <w:r>
        <w:rPr>
          <w:rFonts w:ascii="Times New Roman" w:hAnsi="Times New Roman" w:cs="Times New Roman"/>
          <w:b/>
          <w:sz w:val="24"/>
          <w:szCs w:val="24"/>
        </w:rPr>
        <w:t>OSNOVNE ŠKOLE IVAN GORAN KOVAČIĆ,</w:t>
      </w:r>
      <w:r w:rsidR="00D176C2">
        <w:rPr>
          <w:rFonts w:ascii="Times New Roman" w:hAnsi="Times New Roman" w:cs="Times New Roman"/>
          <w:b/>
          <w:sz w:val="24"/>
          <w:szCs w:val="24"/>
        </w:rPr>
        <w:t xml:space="preserve"> ZDENCI</w:t>
      </w:r>
    </w:p>
    <w:p w:rsidR="00D818CE" w:rsidRPr="002A62FB" w:rsidRDefault="00D176C2" w:rsidP="002411E6">
      <w:pPr>
        <w:spacing w:after="0"/>
        <w:jc w:val="center"/>
        <w:rPr>
          <w:rFonts w:ascii="Times New Roman" w:hAnsi="Times New Roman" w:cs="Times New Roman"/>
          <w:sz w:val="24"/>
          <w:szCs w:val="24"/>
        </w:rPr>
      </w:pPr>
      <w:r>
        <w:rPr>
          <w:rFonts w:ascii="Times New Roman" w:hAnsi="Times New Roman" w:cs="Times New Roman"/>
          <w:sz w:val="24"/>
          <w:szCs w:val="24"/>
        </w:rPr>
        <w:t>z</w:t>
      </w:r>
      <w:r w:rsidRPr="00D176C2">
        <w:rPr>
          <w:rFonts w:ascii="Times New Roman" w:hAnsi="Times New Roman" w:cs="Times New Roman"/>
          <w:sz w:val="24"/>
          <w:szCs w:val="24"/>
        </w:rPr>
        <w:t>a</w:t>
      </w:r>
      <w:r>
        <w:rPr>
          <w:rFonts w:ascii="Times New Roman" w:hAnsi="Times New Roman" w:cs="Times New Roman"/>
          <w:b/>
          <w:sz w:val="24"/>
          <w:szCs w:val="24"/>
        </w:rPr>
        <w:t xml:space="preserve"> </w:t>
      </w:r>
      <w:r w:rsidR="00774A9A">
        <w:rPr>
          <w:rFonts w:ascii="Times New Roman" w:hAnsi="Times New Roman" w:cs="Times New Roman"/>
          <w:b/>
          <w:sz w:val="24"/>
          <w:szCs w:val="24"/>
        </w:rPr>
        <w:t xml:space="preserve"> </w:t>
      </w:r>
      <w:r w:rsidR="00774A9A">
        <w:rPr>
          <w:rFonts w:ascii="Times New Roman" w:hAnsi="Times New Roman" w:cs="Times New Roman"/>
          <w:sz w:val="24"/>
          <w:szCs w:val="24"/>
        </w:rPr>
        <w:t xml:space="preserve">razdoblje </w:t>
      </w:r>
      <w:r w:rsidR="00C449F3">
        <w:rPr>
          <w:rFonts w:ascii="Times New Roman" w:hAnsi="Times New Roman" w:cs="Times New Roman"/>
          <w:sz w:val="24"/>
          <w:szCs w:val="24"/>
        </w:rPr>
        <w:t xml:space="preserve">od </w:t>
      </w:r>
      <w:r w:rsidR="00774A9A">
        <w:rPr>
          <w:rFonts w:ascii="Times New Roman" w:hAnsi="Times New Roman" w:cs="Times New Roman"/>
          <w:sz w:val="24"/>
          <w:szCs w:val="24"/>
        </w:rPr>
        <w:t>1.</w:t>
      </w:r>
      <w:r w:rsidR="00C449F3">
        <w:rPr>
          <w:rFonts w:ascii="Times New Roman" w:hAnsi="Times New Roman" w:cs="Times New Roman"/>
          <w:sz w:val="24"/>
          <w:szCs w:val="24"/>
        </w:rPr>
        <w:t xml:space="preserve"> </w:t>
      </w:r>
      <w:r w:rsidR="00FF30A5">
        <w:rPr>
          <w:rFonts w:ascii="Times New Roman" w:hAnsi="Times New Roman" w:cs="Times New Roman"/>
          <w:sz w:val="24"/>
          <w:szCs w:val="24"/>
        </w:rPr>
        <w:t>siječnja do 31.prosinca 2025</w:t>
      </w:r>
      <w:r w:rsidR="002A62FB">
        <w:rPr>
          <w:rFonts w:ascii="Times New Roman" w:hAnsi="Times New Roman" w:cs="Times New Roman"/>
          <w:sz w:val="24"/>
          <w:szCs w:val="24"/>
        </w:rPr>
        <w:t>. godine</w:t>
      </w:r>
    </w:p>
    <w:p w:rsidR="002D2F84" w:rsidRDefault="002D2F84" w:rsidP="00774A9A">
      <w:pPr>
        <w:rPr>
          <w:rFonts w:ascii="Times New Roman" w:hAnsi="Times New Roman" w:cs="Times New Roman"/>
        </w:rPr>
      </w:pPr>
    </w:p>
    <w:p w:rsidR="002D2F84" w:rsidRDefault="002D2F84" w:rsidP="002D2F84">
      <w:pPr>
        <w:jc w:val="center"/>
        <w:rPr>
          <w:rFonts w:ascii="Times New Roman" w:hAnsi="Times New Roman" w:cs="Times New Roman"/>
          <w:b/>
        </w:rPr>
      </w:pPr>
      <w:r w:rsidRPr="002D2F84">
        <w:rPr>
          <w:rFonts w:ascii="Times New Roman" w:hAnsi="Times New Roman" w:cs="Times New Roman"/>
          <w:b/>
        </w:rPr>
        <w:t>Članak 1.</w:t>
      </w:r>
    </w:p>
    <w:p w:rsidR="00D176C2" w:rsidRDefault="00D176C2" w:rsidP="002D2F84">
      <w:pPr>
        <w:jc w:val="center"/>
        <w:rPr>
          <w:rFonts w:ascii="Times New Roman" w:hAnsi="Times New Roman" w:cs="Times New Roman"/>
        </w:rPr>
      </w:pPr>
      <w:r>
        <w:rPr>
          <w:rFonts w:ascii="Times New Roman" w:hAnsi="Times New Roman" w:cs="Times New Roman"/>
        </w:rPr>
        <w:t>Polugodišnji i godišnji izvještaj o izvršenju financijskog plana sadrži: opći dio, posebni dio, obrazloženje i posebne izvještaje.</w:t>
      </w:r>
    </w:p>
    <w:p w:rsidR="00D176C2" w:rsidRPr="00D176C2" w:rsidRDefault="00D176C2" w:rsidP="002D2F84">
      <w:pPr>
        <w:jc w:val="center"/>
        <w:rPr>
          <w:rFonts w:ascii="Times New Roman" w:hAnsi="Times New Roman" w:cs="Times New Roman"/>
          <w:b/>
        </w:rPr>
      </w:pPr>
    </w:p>
    <w:p w:rsidR="00D176C2" w:rsidRPr="00E14C45" w:rsidRDefault="00E14C45" w:rsidP="00E14C45">
      <w:pPr>
        <w:ind w:left="1800"/>
        <w:rPr>
          <w:rFonts w:ascii="Times New Roman" w:hAnsi="Times New Roman" w:cs="Times New Roman"/>
          <w:b/>
        </w:rPr>
      </w:pPr>
      <w:r w:rsidRPr="00E14C45">
        <w:rPr>
          <w:rFonts w:ascii="Times New Roman" w:hAnsi="Times New Roman" w:cs="Times New Roman"/>
          <w:b/>
        </w:rPr>
        <w:t xml:space="preserve">  </w:t>
      </w:r>
      <w:r>
        <w:rPr>
          <w:rFonts w:ascii="Times New Roman" w:hAnsi="Times New Roman" w:cs="Times New Roman"/>
          <w:b/>
        </w:rPr>
        <w:t xml:space="preserve">                                    I.  </w:t>
      </w:r>
      <w:r w:rsidR="00D176C2" w:rsidRPr="00E14C45">
        <w:rPr>
          <w:rFonts w:ascii="Times New Roman" w:hAnsi="Times New Roman" w:cs="Times New Roman"/>
          <w:b/>
        </w:rPr>
        <w:t>OPĆI DIO</w:t>
      </w:r>
    </w:p>
    <w:p w:rsidR="00D176C2" w:rsidRDefault="00D176C2" w:rsidP="00D176C2">
      <w:pPr>
        <w:pStyle w:val="Odlomakpopisa"/>
        <w:ind w:left="1080"/>
        <w:jc w:val="center"/>
        <w:rPr>
          <w:rFonts w:ascii="Times New Roman" w:hAnsi="Times New Roman" w:cs="Times New Roman"/>
          <w:b/>
        </w:rPr>
      </w:pPr>
    </w:p>
    <w:p w:rsidR="00D176C2" w:rsidRDefault="00D176C2" w:rsidP="00D176C2">
      <w:pPr>
        <w:pStyle w:val="Odlomakpopisa"/>
        <w:ind w:left="1080"/>
        <w:rPr>
          <w:rFonts w:ascii="Times New Roman" w:hAnsi="Times New Roman" w:cs="Times New Roman"/>
          <w:b/>
        </w:rPr>
      </w:pPr>
      <w:r>
        <w:rPr>
          <w:rFonts w:ascii="Times New Roman" w:hAnsi="Times New Roman" w:cs="Times New Roman"/>
          <w:b/>
        </w:rPr>
        <w:t xml:space="preserve">                                                      Članak 2. </w:t>
      </w:r>
    </w:p>
    <w:p w:rsidR="00D176C2" w:rsidRDefault="00D176C2" w:rsidP="00D176C2">
      <w:pPr>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Opći dio polugodišnjeg izvještaja o izvršenju financijskog plana prema članku 31. Pravilnika sadrži:</w:t>
      </w:r>
    </w:p>
    <w:p w:rsidR="00D176C2" w:rsidRDefault="00D176C2" w:rsidP="00D176C2">
      <w:pPr>
        <w:pStyle w:val="Odlomakpopisa"/>
        <w:numPr>
          <w:ilvl w:val="0"/>
          <w:numId w:val="4"/>
        </w:numPr>
        <w:rPr>
          <w:rFonts w:ascii="Times New Roman" w:hAnsi="Times New Roman" w:cs="Times New Roman"/>
        </w:rPr>
      </w:pPr>
      <w:r>
        <w:rPr>
          <w:rFonts w:ascii="Times New Roman" w:hAnsi="Times New Roman" w:cs="Times New Roman"/>
        </w:rPr>
        <w:t>Sažetak Računa prihoda i rashoda i Računa financiranja</w:t>
      </w:r>
    </w:p>
    <w:p w:rsidR="00D176C2" w:rsidRDefault="00D176C2" w:rsidP="00D176C2">
      <w:pPr>
        <w:pStyle w:val="Odlomakpopisa"/>
        <w:numPr>
          <w:ilvl w:val="0"/>
          <w:numId w:val="4"/>
        </w:numPr>
        <w:rPr>
          <w:rFonts w:ascii="Times New Roman" w:hAnsi="Times New Roman" w:cs="Times New Roman"/>
        </w:rPr>
      </w:pPr>
      <w:r>
        <w:rPr>
          <w:rFonts w:ascii="Times New Roman" w:hAnsi="Times New Roman" w:cs="Times New Roman"/>
        </w:rPr>
        <w:t>Račun prihoda i rashoda</w:t>
      </w:r>
    </w:p>
    <w:p w:rsidR="00D176C2" w:rsidRPr="00D176C2" w:rsidRDefault="00D176C2" w:rsidP="00D176C2">
      <w:pPr>
        <w:pStyle w:val="Odlomakpopisa"/>
        <w:numPr>
          <w:ilvl w:val="0"/>
          <w:numId w:val="4"/>
        </w:numPr>
        <w:rPr>
          <w:rFonts w:ascii="Times New Roman" w:hAnsi="Times New Roman" w:cs="Times New Roman"/>
        </w:rPr>
      </w:pPr>
      <w:r>
        <w:rPr>
          <w:rFonts w:ascii="Times New Roman" w:hAnsi="Times New Roman" w:cs="Times New Roman"/>
        </w:rPr>
        <w:t>Račun financiranja</w:t>
      </w:r>
    </w:p>
    <w:p w:rsidR="00D176C2" w:rsidRPr="00D176C2" w:rsidRDefault="00D176C2" w:rsidP="00D176C2">
      <w:pPr>
        <w:pStyle w:val="Odlomakpopisa"/>
        <w:ind w:left="1080"/>
        <w:rPr>
          <w:rFonts w:ascii="Times New Roman" w:hAnsi="Times New Roman" w:cs="Times New Roman"/>
          <w:b/>
        </w:rPr>
      </w:pPr>
    </w:p>
    <w:p w:rsidR="00774A9A" w:rsidRDefault="00774A9A" w:rsidP="00774A9A">
      <w:pPr>
        <w:rPr>
          <w:rFonts w:ascii="Times New Roman" w:hAnsi="Times New Roman" w:cs="Times New Roman"/>
        </w:rPr>
      </w:pPr>
    </w:p>
    <w:p w:rsidR="00D176C2" w:rsidRDefault="00D176C2" w:rsidP="00D176C2">
      <w:pPr>
        <w:pStyle w:val="Odlomakpopisa"/>
        <w:numPr>
          <w:ilvl w:val="0"/>
          <w:numId w:val="5"/>
        </w:numPr>
        <w:rPr>
          <w:rFonts w:ascii="Times New Roman" w:hAnsi="Times New Roman" w:cs="Times New Roman"/>
          <w:b/>
        </w:rPr>
      </w:pPr>
      <w:r w:rsidRPr="00D176C2">
        <w:rPr>
          <w:rFonts w:ascii="Times New Roman" w:hAnsi="Times New Roman" w:cs="Times New Roman"/>
          <w:b/>
        </w:rPr>
        <w:t>SAŽETAK RAČUNA PRIHODA I RASHODA I RAČUNA FINANCIRANJA</w:t>
      </w:r>
    </w:p>
    <w:p w:rsidR="00D176C2" w:rsidRDefault="00D176C2" w:rsidP="00D176C2">
      <w:pPr>
        <w:pStyle w:val="Odlomakpopisa"/>
        <w:rPr>
          <w:rFonts w:ascii="Times New Roman" w:hAnsi="Times New Roman" w:cs="Times New Roman"/>
          <w:b/>
        </w:rPr>
      </w:pPr>
    </w:p>
    <w:p w:rsidR="00D176C2" w:rsidRDefault="00D176C2" w:rsidP="00D176C2">
      <w:pPr>
        <w:pStyle w:val="Odlomakpopisa"/>
        <w:rPr>
          <w:rFonts w:ascii="Times New Roman" w:hAnsi="Times New Roman" w:cs="Times New Roman"/>
          <w:b/>
        </w:rPr>
      </w:pPr>
      <w:r>
        <w:rPr>
          <w:rFonts w:ascii="Times New Roman" w:hAnsi="Times New Roman" w:cs="Times New Roman"/>
          <w:b/>
        </w:rPr>
        <w:t xml:space="preserve">                                                            Članak 3.</w:t>
      </w:r>
    </w:p>
    <w:p w:rsidR="00D818CE" w:rsidRDefault="00D818CE" w:rsidP="00D176C2">
      <w:pPr>
        <w:pStyle w:val="Odlomakpopisa"/>
        <w:rPr>
          <w:rFonts w:ascii="Times New Roman" w:hAnsi="Times New Roman" w:cs="Times New Roman"/>
          <w:b/>
        </w:rPr>
      </w:pPr>
    </w:p>
    <w:p w:rsidR="00D176C2" w:rsidRPr="00D176C2" w:rsidRDefault="00D176C2" w:rsidP="00D176C2">
      <w:pPr>
        <w:pStyle w:val="Odlomakpopisa"/>
        <w:rPr>
          <w:rFonts w:ascii="Times New Roman" w:hAnsi="Times New Roman" w:cs="Times New Roman"/>
        </w:rPr>
      </w:pPr>
      <w:r>
        <w:rPr>
          <w:rFonts w:ascii="Times New Roman" w:hAnsi="Times New Roman" w:cs="Times New Roman"/>
        </w:rPr>
        <w:t>Sažetak Računa prihoda i rashoda i Računa financiranja sadrži prikaz ukupno ostvarenih prihoda i primitaka te izvršenih rashoda i izdataka na razini razreda ekonomske klasifikacije te razliku između ukupno ostvarenih prihoda i rashoda te primitaka i izdataka.</w:t>
      </w:r>
    </w:p>
    <w:p w:rsidR="00D818CE" w:rsidRDefault="00D818CE" w:rsidP="00966483">
      <w:pPr>
        <w:rPr>
          <w:rFonts w:ascii="Calibri" w:hAnsi="Calibri" w:cs="Times New Roman"/>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sectPr w:rsidR="00D818CE">
          <w:footerReference w:type="default" r:id="rId11"/>
          <w:pgSz w:w="11906" w:h="16838"/>
          <w:pgMar w:top="1417" w:right="1417" w:bottom="1417" w:left="1417" w:header="708" w:footer="708" w:gutter="0"/>
          <w:cols w:space="708"/>
          <w:docGrid w:linePitch="360"/>
        </w:sectPr>
      </w:pPr>
    </w:p>
    <w:tbl>
      <w:tblPr>
        <w:tblStyle w:val="Reetkatablice6"/>
        <w:tblW w:w="0" w:type="auto"/>
        <w:tblLook w:val="04A0" w:firstRow="1" w:lastRow="0" w:firstColumn="1" w:lastColumn="0" w:noHBand="0" w:noVBand="1"/>
      </w:tblPr>
      <w:tblGrid>
        <w:gridCol w:w="6344"/>
        <w:gridCol w:w="1478"/>
        <w:gridCol w:w="1330"/>
        <w:gridCol w:w="1330"/>
        <w:gridCol w:w="1418"/>
        <w:gridCol w:w="1134"/>
        <w:gridCol w:w="958"/>
      </w:tblGrid>
      <w:tr w:rsidR="00FF30A5" w:rsidRPr="00FF30A5" w:rsidTr="00FF30A5">
        <w:trPr>
          <w:trHeight w:val="255"/>
        </w:trPr>
        <w:tc>
          <w:tcPr>
            <w:tcW w:w="6346" w:type="dxa"/>
            <w:shd w:val="clear" w:color="auto" w:fill="F0917B"/>
            <w:noWrap/>
            <w:hideMark/>
          </w:tcPr>
          <w:p w:rsidR="00FF30A5" w:rsidRPr="00FF30A5" w:rsidRDefault="00FF30A5" w:rsidP="00FF30A5">
            <w:pPr>
              <w:jc w:val="center"/>
              <w:rPr>
                <w:rFonts w:ascii="Calibri" w:hAnsi="Calibri" w:cs="Times New Roman"/>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F30A5">
              <w:rPr>
                <w:rFonts w:ascii="Calibri" w:hAnsi="Calibri" w:cs="Times New Roman"/>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Račun / opis</w:t>
            </w:r>
          </w:p>
        </w:tc>
        <w:tc>
          <w:tcPr>
            <w:tcW w:w="1478" w:type="dxa"/>
            <w:shd w:val="clear" w:color="auto" w:fill="F0917B"/>
            <w:noWrap/>
            <w:hideMark/>
          </w:tcPr>
          <w:p w:rsidR="00FF30A5" w:rsidRPr="00FF30A5" w:rsidRDefault="00FF30A5" w:rsidP="00FF30A5">
            <w:pPr>
              <w:rPr>
                <w:rFonts w:ascii="Calibri" w:hAnsi="Calibri" w:cs="Times New Roman"/>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F30A5">
              <w:rPr>
                <w:rFonts w:ascii="Calibri" w:hAnsi="Calibri" w:cs="Times New Roman"/>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Izvršenje </w:t>
            </w:r>
          </w:p>
          <w:p w:rsidR="00FF30A5" w:rsidRPr="00FF30A5" w:rsidRDefault="00FF30A5" w:rsidP="00FF30A5">
            <w:pPr>
              <w:rPr>
                <w:rFonts w:ascii="Calibri" w:hAnsi="Calibri" w:cs="Times New Roman"/>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F30A5">
              <w:rPr>
                <w:rFonts w:ascii="Calibri" w:hAnsi="Calibri" w:cs="Times New Roman"/>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2024.</w:t>
            </w:r>
          </w:p>
        </w:tc>
        <w:tc>
          <w:tcPr>
            <w:tcW w:w="1330" w:type="dxa"/>
            <w:shd w:val="clear" w:color="auto" w:fill="F0917B"/>
            <w:noWrap/>
            <w:hideMark/>
          </w:tcPr>
          <w:p w:rsidR="00FF30A5" w:rsidRPr="00FF30A5" w:rsidRDefault="00FF30A5" w:rsidP="00FF30A5">
            <w:pPr>
              <w:rPr>
                <w:rFonts w:ascii="Calibri" w:hAnsi="Calibri" w:cs="Times New Roman"/>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F30A5">
              <w:rPr>
                <w:rFonts w:ascii="Calibri" w:hAnsi="Calibri" w:cs="Times New Roman"/>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Izvorni plan 2025.</w:t>
            </w:r>
          </w:p>
        </w:tc>
        <w:tc>
          <w:tcPr>
            <w:tcW w:w="1330" w:type="dxa"/>
            <w:shd w:val="clear" w:color="auto" w:fill="F0917B"/>
            <w:noWrap/>
            <w:hideMark/>
          </w:tcPr>
          <w:p w:rsidR="00FF30A5" w:rsidRPr="00FF30A5" w:rsidRDefault="00FF30A5" w:rsidP="00FF30A5">
            <w:pPr>
              <w:rPr>
                <w:rFonts w:ascii="Calibri" w:hAnsi="Calibri" w:cs="Times New Roman"/>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F30A5">
              <w:rPr>
                <w:rFonts w:ascii="Calibri" w:hAnsi="Calibri" w:cs="Times New Roman"/>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Tekući plan 2025.</w:t>
            </w:r>
          </w:p>
        </w:tc>
        <w:tc>
          <w:tcPr>
            <w:tcW w:w="1418" w:type="dxa"/>
            <w:shd w:val="clear" w:color="auto" w:fill="F0917B"/>
            <w:noWrap/>
            <w:hideMark/>
          </w:tcPr>
          <w:p w:rsidR="00FF30A5" w:rsidRPr="00FF30A5" w:rsidRDefault="00FF30A5" w:rsidP="00FF30A5">
            <w:pPr>
              <w:rPr>
                <w:rFonts w:ascii="Calibri" w:hAnsi="Calibri" w:cs="Times New Roman"/>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F30A5">
              <w:rPr>
                <w:rFonts w:ascii="Calibri" w:hAnsi="Calibri" w:cs="Times New Roman"/>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Izvršenje 2025.</w:t>
            </w:r>
          </w:p>
        </w:tc>
        <w:tc>
          <w:tcPr>
            <w:tcW w:w="1134" w:type="dxa"/>
            <w:shd w:val="clear" w:color="auto" w:fill="F0917B"/>
            <w:noWrap/>
            <w:hideMark/>
          </w:tcPr>
          <w:p w:rsidR="00FF30A5" w:rsidRPr="00FF30A5" w:rsidRDefault="00FF30A5" w:rsidP="00FF30A5">
            <w:pPr>
              <w:rPr>
                <w:rFonts w:ascii="Calibri" w:hAnsi="Calibri" w:cs="Times New Roman"/>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F30A5">
              <w:rPr>
                <w:rFonts w:ascii="Calibri" w:hAnsi="Calibri" w:cs="Times New Roman"/>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Indeks  4/1</w:t>
            </w:r>
          </w:p>
        </w:tc>
        <w:tc>
          <w:tcPr>
            <w:tcW w:w="958" w:type="dxa"/>
            <w:shd w:val="clear" w:color="auto" w:fill="F0917B"/>
            <w:noWrap/>
            <w:hideMark/>
          </w:tcPr>
          <w:p w:rsidR="00FF30A5" w:rsidRPr="00FF30A5" w:rsidRDefault="00FF30A5" w:rsidP="00FF30A5">
            <w:pPr>
              <w:rPr>
                <w:rFonts w:ascii="Calibri" w:hAnsi="Calibri" w:cs="Times New Roman"/>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F30A5">
              <w:rPr>
                <w:rFonts w:ascii="Calibri" w:hAnsi="Calibri" w:cs="Times New Roman"/>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Indeks  4/3</w:t>
            </w:r>
          </w:p>
        </w:tc>
      </w:tr>
      <w:tr w:rsidR="00FF30A5" w:rsidRPr="00FF30A5" w:rsidTr="00FF30A5">
        <w:trPr>
          <w:trHeight w:val="255"/>
        </w:trPr>
        <w:tc>
          <w:tcPr>
            <w:tcW w:w="6346" w:type="dxa"/>
            <w:shd w:val="clear" w:color="auto" w:fill="F5B5A7"/>
            <w:noWrap/>
            <w:hideMark/>
          </w:tcPr>
          <w:p w:rsidR="00FF30A5" w:rsidRPr="00FF30A5" w:rsidRDefault="00FF30A5" w:rsidP="00FF30A5">
            <w:pPr>
              <w:rPr>
                <w:rFonts w:ascii="Calibri" w:hAnsi="Calibri" w:cs="Times New Roman"/>
                <w:bCs/>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F30A5">
              <w:rPr>
                <w:rFonts w:ascii="Calibri" w:hAnsi="Calibri" w:cs="Times New Roman"/>
                <w:bCs/>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 RAČUN PRIHODA I RASHODA</w:t>
            </w:r>
          </w:p>
        </w:tc>
        <w:tc>
          <w:tcPr>
            <w:tcW w:w="1478" w:type="dxa"/>
            <w:shd w:val="clear" w:color="auto" w:fill="F5B5A7"/>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1</w:t>
            </w:r>
          </w:p>
        </w:tc>
        <w:tc>
          <w:tcPr>
            <w:tcW w:w="1330" w:type="dxa"/>
            <w:shd w:val="clear" w:color="auto" w:fill="F5B5A7"/>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2</w:t>
            </w:r>
          </w:p>
        </w:tc>
        <w:tc>
          <w:tcPr>
            <w:tcW w:w="1330" w:type="dxa"/>
            <w:shd w:val="clear" w:color="auto" w:fill="F5B5A7"/>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3</w:t>
            </w:r>
          </w:p>
        </w:tc>
        <w:tc>
          <w:tcPr>
            <w:tcW w:w="1418" w:type="dxa"/>
            <w:shd w:val="clear" w:color="auto" w:fill="F5B5A7"/>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4</w:t>
            </w:r>
          </w:p>
        </w:tc>
        <w:tc>
          <w:tcPr>
            <w:tcW w:w="1134" w:type="dxa"/>
            <w:shd w:val="clear" w:color="auto" w:fill="F5B5A7"/>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5</w:t>
            </w:r>
          </w:p>
        </w:tc>
        <w:tc>
          <w:tcPr>
            <w:tcW w:w="958" w:type="dxa"/>
            <w:shd w:val="clear" w:color="auto" w:fill="F5B5A7"/>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6</w:t>
            </w:r>
          </w:p>
        </w:tc>
      </w:tr>
      <w:tr w:rsidR="00FF30A5" w:rsidRPr="00FF30A5" w:rsidTr="00FF30A5">
        <w:trPr>
          <w:trHeight w:val="255"/>
        </w:trPr>
        <w:tc>
          <w:tcPr>
            <w:tcW w:w="6346"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6 Prihodi poslovanja</w:t>
            </w:r>
          </w:p>
        </w:tc>
        <w:tc>
          <w:tcPr>
            <w:tcW w:w="147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1.411.659,17</w:t>
            </w:r>
          </w:p>
        </w:tc>
        <w:tc>
          <w:tcPr>
            <w:tcW w:w="1330"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1.564.845,74</w:t>
            </w:r>
          </w:p>
        </w:tc>
        <w:tc>
          <w:tcPr>
            <w:tcW w:w="1330"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1.734.899,90</w:t>
            </w:r>
          </w:p>
        </w:tc>
        <w:tc>
          <w:tcPr>
            <w:tcW w:w="141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1.557.584,11</w:t>
            </w:r>
          </w:p>
        </w:tc>
        <w:tc>
          <w:tcPr>
            <w:tcW w:w="1134"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110,34%</w:t>
            </w:r>
          </w:p>
        </w:tc>
        <w:tc>
          <w:tcPr>
            <w:tcW w:w="95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89,78%</w:t>
            </w:r>
          </w:p>
        </w:tc>
      </w:tr>
      <w:tr w:rsidR="00FF30A5" w:rsidRPr="00FF30A5" w:rsidTr="00FF30A5">
        <w:trPr>
          <w:trHeight w:val="255"/>
        </w:trPr>
        <w:tc>
          <w:tcPr>
            <w:tcW w:w="6346"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7 Prihodi od prodaje nefinancijske imovine</w:t>
            </w:r>
          </w:p>
        </w:tc>
        <w:tc>
          <w:tcPr>
            <w:tcW w:w="147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c>
          <w:tcPr>
            <w:tcW w:w="1330"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c>
          <w:tcPr>
            <w:tcW w:w="1330"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c>
          <w:tcPr>
            <w:tcW w:w="141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c>
          <w:tcPr>
            <w:tcW w:w="1134" w:type="dxa"/>
            <w:noWrap/>
            <w:hideMark/>
          </w:tcPr>
          <w:p w:rsidR="00FF30A5" w:rsidRPr="00FF30A5" w:rsidRDefault="00FF30A5" w:rsidP="00FF30A5">
            <w:pPr>
              <w:rPr>
                <w:rFonts w:ascii="Calibri" w:hAnsi="Calibri" w:cs="Times New Roman"/>
                <w:b/>
                <w:bCs/>
                <w:sz w:val="20"/>
                <w:szCs w:val="20"/>
              </w:rPr>
            </w:pPr>
          </w:p>
        </w:tc>
        <w:tc>
          <w:tcPr>
            <w:tcW w:w="958" w:type="dxa"/>
            <w:noWrap/>
            <w:hideMark/>
          </w:tcPr>
          <w:p w:rsidR="00FF30A5" w:rsidRPr="00FF30A5" w:rsidRDefault="00FF30A5" w:rsidP="00FF30A5">
            <w:pPr>
              <w:rPr>
                <w:rFonts w:ascii="Calibri" w:hAnsi="Calibri" w:cs="Times New Roman"/>
                <w:sz w:val="20"/>
                <w:szCs w:val="20"/>
              </w:rPr>
            </w:pPr>
          </w:p>
        </w:tc>
      </w:tr>
      <w:tr w:rsidR="00FF30A5" w:rsidRPr="00FF30A5" w:rsidTr="00FF30A5">
        <w:trPr>
          <w:trHeight w:val="255"/>
        </w:trPr>
        <w:tc>
          <w:tcPr>
            <w:tcW w:w="6346"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 xml:space="preserve"> UKUPNI PRIHODI</w:t>
            </w:r>
          </w:p>
        </w:tc>
        <w:tc>
          <w:tcPr>
            <w:tcW w:w="147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1.411.659,17</w:t>
            </w:r>
          </w:p>
        </w:tc>
        <w:tc>
          <w:tcPr>
            <w:tcW w:w="1330"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1.564.845,74</w:t>
            </w:r>
          </w:p>
        </w:tc>
        <w:tc>
          <w:tcPr>
            <w:tcW w:w="1330"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1.734.899,90</w:t>
            </w:r>
          </w:p>
        </w:tc>
        <w:tc>
          <w:tcPr>
            <w:tcW w:w="141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1.557.584,11</w:t>
            </w:r>
          </w:p>
        </w:tc>
        <w:tc>
          <w:tcPr>
            <w:tcW w:w="1134"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110,34%</w:t>
            </w:r>
          </w:p>
        </w:tc>
        <w:tc>
          <w:tcPr>
            <w:tcW w:w="95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89,78%</w:t>
            </w:r>
          </w:p>
        </w:tc>
      </w:tr>
      <w:tr w:rsidR="00FF30A5" w:rsidRPr="00FF30A5" w:rsidTr="00FF30A5">
        <w:trPr>
          <w:trHeight w:val="255"/>
        </w:trPr>
        <w:tc>
          <w:tcPr>
            <w:tcW w:w="6346"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3 Rashodi poslovanja</w:t>
            </w:r>
          </w:p>
        </w:tc>
        <w:tc>
          <w:tcPr>
            <w:tcW w:w="147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1.374.191,59</w:t>
            </w:r>
          </w:p>
        </w:tc>
        <w:tc>
          <w:tcPr>
            <w:tcW w:w="1330"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1.583.845,74</w:t>
            </w:r>
          </w:p>
        </w:tc>
        <w:tc>
          <w:tcPr>
            <w:tcW w:w="1330"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1.759.044,00</w:t>
            </w:r>
          </w:p>
        </w:tc>
        <w:tc>
          <w:tcPr>
            <w:tcW w:w="141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1.686.304,82</w:t>
            </w:r>
          </w:p>
        </w:tc>
        <w:tc>
          <w:tcPr>
            <w:tcW w:w="1134"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122,71%</w:t>
            </w:r>
          </w:p>
        </w:tc>
        <w:tc>
          <w:tcPr>
            <w:tcW w:w="95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95,86%</w:t>
            </w:r>
          </w:p>
        </w:tc>
      </w:tr>
      <w:tr w:rsidR="00FF30A5" w:rsidRPr="00FF30A5" w:rsidTr="00FF30A5">
        <w:trPr>
          <w:trHeight w:val="255"/>
        </w:trPr>
        <w:tc>
          <w:tcPr>
            <w:tcW w:w="6346"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4 Rashodi za nabavu nefinancijske imovine</w:t>
            </w:r>
          </w:p>
        </w:tc>
        <w:tc>
          <w:tcPr>
            <w:tcW w:w="147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22.490,63</w:t>
            </w:r>
          </w:p>
        </w:tc>
        <w:tc>
          <w:tcPr>
            <w:tcW w:w="1330"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21.000,00</w:t>
            </w:r>
          </w:p>
        </w:tc>
        <w:tc>
          <w:tcPr>
            <w:tcW w:w="1330"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33.580,00</w:t>
            </w:r>
          </w:p>
        </w:tc>
        <w:tc>
          <w:tcPr>
            <w:tcW w:w="141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12.822,72</w:t>
            </w:r>
          </w:p>
        </w:tc>
        <w:tc>
          <w:tcPr>
            <w:tcW w:w="1134"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57,01%</w:t>
            </w:r>
          </w:p>
        </w:tc>
        <w:tc>
          <w:tcPr>
            <w:tcW w:w="95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38,19%</w:t>
            </w:r>
          </w:p>
        </w:tc>
      </w:tr>
      <w:tr w:rsidR="00FF30A5" w:rsidRPr="00FF30A5" w:rsidTr="00FF30A5">
        <w:trPr>
          <w:trHeight w:val="255"/>
        </w:trPr>
        <w:tc>
          <w:tcPr>
            <w:tcW w:w="6346"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 xml:space="preserve"> UKUPNI RASHODI</w:t>
            </w:r>
          </w:p>
        </w:tc>
        <w:tc>
          <w:tcPr>
            <w:tcW w:w="147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1.396.682,22</w:t>
            </w:r>
          </w:p>
        </w:tc>
        <w:tc>
          <w:tcPr>
            <w:tcW w:w="1330"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1.604.845,74</w:t>
            </w:r>
          </w:p>
        </w:tc>
        <w:tc>
          <w:tcPr>
            <w:tcW w:w="1330"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1.792.624,00</w:t>
            </w:r>
          </w:p>
        </w:tc>
        <w:tc>
          <w:tcPr>
            <w:tcW w:w="141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1.699.127,54</w:t>
            </w:r>
          </w:p>
        </w:tc>
        <w:tc>
          <w:tcPr>
            <w:tcW w:w="1134"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121,65%</w:t>
            </w:r>
          </w:p>
        </w:tc>
        <w:tc>
          <w:tcPr>
            <w:tcW w:w="95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94,78%</w:t>
            </w:r>
          </w:p>
        </w:tc>
      </w:tr>
      <w:tr w:rsidR="00FF30A5" w:rsidRPr="00FF30A5" w:rsidTr="00FF30A5">
        <w:trPr>
          <w:trHeight w:val="255"/>
        </w:trPr>
        <w:tc>
          <w:tcPr>
            <w:tcW w:w="6346"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 xml:space="preserve"> VIŠAK / MANJAK</w:t>
            </w:r>
          </w:p>
        </w:tc>
        <w:tc>
          <w:tcPr>
            <w:tcW w:w="147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14.976,95</w:t>
            </w:r>
          </w:p>
        </w:tc>
        <w:tc>
          <w:tcPr>
            <w:tcW w:w="1330"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-40.000,00</w:t>
            </w:r>
          </w:p>
        </w:tc>
        <w:tc>
          <w:tcPr>
            <w:tcW w:w="1330"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-57.724,10</w:t>
            </w:r>
          </w:p>
        </w:tc>
        <w:tc>
          <w:tcPr>
            <w:tcW w:w="141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-141.543,43</w:t>
            </w:r>
          </w:p>
        </w:tc>
        <w:tc>
          <w:tcPr>
            <w:tcW w:w="1134"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-945,08%</w:t>
            </w:r>
          </w:p>
        </w:tc>
        <w:tc>
          <w:tcPr>
            <w:tcW w:w="95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245,21%</w:t>
            </w:r>
          </w:p>
        </w:tc>
      </w:tr>
      <w:tr w:rsidR="00FF30A5" w:rsidRPr="00FF30A5" w:rsidTr="00FF30A5">
        <w:trPr>
          <w:trHeight w:val="255"/>
        </w:trPr>
        <w:tc>
          <w:tcPr>
            <w:tcW w:w="6346" w:type="dxa"/>
            <w:shd w:val="clear" w:color="auto" w:fill="F5B5A7"/>
            <w:noWrap/>
            <w:hideMark/>
          </w:tcPr>
          <w:p w:rsidR="00FF30A5" w:rsidRPr="00FF30A5" w:rsidRDefault="00FF30A5" w:rsidP="00FF30A5">
            <w:pPr>
              <w:rPr>
                <w:rFonts w:ascii="Calibri" w:hAnsi="Calibri" w:cs="Times New Roman"/>
                <w:bCs/>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F30A5">
              <w:rPr>
                <w:rFonts w:ascii="Calibri" w:hAnsi="Calibri" w:cs="Times New Roman"/>
                <w:bCs/>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 RAČUN ZADUŽIVANJA / FINANCIRANJA</w:t>
            </w:r>
          </w:p>
        </w:tc>
        <w:tc>
          <w:tcPr>
            <w:tcW w:w="1478" w:type="dxa"/>
            <w:shd w:val="clear" w:color="auto" w:fill="F5B5A7"/>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 </w:t>
            </w:r>
          </w:p>
        </w:tc>
        <w:tc>
          <w:tcPr>
            <w:tcW w:w="1330" w:type="dxa"/>
            <w:shd w:val="clear" w:color="auto" w:fill="F5B5A7"/>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 </w:t>
            </w:r>
          </w:p>
        </w:tc>
        <w:tc>
          <w:tcPr>
            <w:tcW w:w="1330" w:type="dxa"/>
            <w:shd w:val="clear" w:color="auto" w:fill="F5B5A7"/>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 </w:t>
            </w:r>
          </w:p>
        </w:tc>
        <w:tc>
          <w:tcPr>
            <w:tcW w:w="1418" w:type="dxa"/>
            <w:shd w:val="clear" w:color="auto" w:fill="F5B5A7"/>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 </w:t>
            </w:r>
          </w:p>
        </w:tc>
        <w:tc>
          <w:tcPr>
            <w:tcW w:w="1134" w:type="dxa"/>
            <w:shd w:val="clear" w:color="auto" w:fill="F5B5A7"/>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 </w:t>
            </w:r>
          </w:p>
        </w:tc>
        <w:tc>
          <w:tcPr>
            <w:tcW w:w="958" w:type="dxa"/>
            <w:shd w:val="clear" w:color="auto" w:fill="F5B5A7"/>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 </w:t>
            </w:r>
          </w:p>
        </w:tc>
      </w:tr>
      <w:tr w:rsidR="00FF30A5" w:rsidRPr="00FF30A5" w:rsidTr="00FF30A5">
        <w:trPr>
          <w:trHeight w:val="255"/>
        </w:trPr>
        <w:tc>
          <w:tcPr>
            <w:tcW w:w="6346"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8 Primici od financijske imovine i zaduživanja</w:t>
            </w:r>
          </w:p>
        </w:tc>
        <w:tc>
          <w:tcPr>
            <w:tcW w:w="147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c>
          <w:tcPr>
            <w:tcW w:w="1330"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c>
          <w:tcPr>
            <w:tcW w:w="1330"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c>
          <w:tcPr>
            <w:tcW w:w="141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c>
          <w:tcPr>
            <w:tcW w:w="1134" w:type="dxa"/>
            <w:noWrap/>
            <w:hideMark/>
          </w:tcPr>
          <w:p w:rsidR="00FF30A5" w:rsidRPr="00FF30A5" w:rsidRDefault="00FF30A5" w:rsidP="00FF30A5">
            <w:pPr>
              <w:rPr>
                <w:rFonts w:ascii="Calibri" w:hAnsi="Calibri" w:cs="Times New Roman"/>
                <w:b/>
                <w:bCs/>
                <w:sz w:val="20"/>
                <w:szCs w:val="20"/>
              </w:rPr>
            </w:pPr>
          </w:p>
        </w:tc>
        <w:tc>
          <w:tcPr>
            <w:tcW w:w="958" w:type="dxa"/>
            <w:noWrap/>
            <w:hideMark/>
          </w:tcPr>
          <w:p w:rsidR="00FF30A5" w:rsidRPr="00FF30A5" w:rsidRDefault="00FF30A5" w:rsidP="00FF30A5">
            <w:pPr>
              <w:rPr>
                <w:rFonts w:ascii="Calibri" w:hAnsi="Calibri" w:cs="Times New Roman"/>
                <w:sz w:val="20"/>
                <w:szCs w:val="20"/>
              </w:rPr>
            </w:pPr>
          </w:p>
        </w:tc>
      </w:tr>
      <w:tr w:rsidR="00FF30A5" w:rsidRPr="00FF30A5" w:rsidTr="00FF30A5">
        <w:trPr>
          <w:trHeight w:val="255"/>
        </w:trPr>
        <w:tc>
          <w:tcPr>
            <w:tcW w:w="6346"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5 Izdaci za financijsku imovinu i otplate zajmova</w:t>
            </w:r>
          </w:p>
        </w:tc>
        <w:tc>
          <w:tcPr>
            <w:tcW w:w="147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c>
          <w:tcPr>
            <w:tcW w:w="1330"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c>
          <w:tcPr>
            <w:tcW w:w="1330"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c>
          <w:tcPr>
            <w:tcW w:w="141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c>
          <w:tcPr>
            <w:tcW w:w="1134" w:type="dxa"/>
            <w:noWrap/>
            <w:hideMark/>
          </w:tcPr>
          <w:p w:rsidR="00FF30A5" w:rsidRPr="00FF30A5" w:rsidRDefault="00FF30A5" w:rsidP="00FF30A5">
            <w:pPr>
              <w:rPr>
                <w:rFonts w:ascii="Calibri" w:hAnsi="Calibri" w:cs="Times New Roman"/>
                <w:b/>
                <w:bCs/>
                <w:sz w:val="20"/>
                <w:szCs w:val="20"/>
              </w:rPr>
            </w:pPr>
          </w:p>
        </w:tc>
        <w:tc>
          <w:tcPr>
            <w:tcW w:w="958" w:type="dxa"/>
            <w:noWrap/>
            <w:hideMark/>
          </w:tcPr>
          <w:p w:rsidR="00FF30A5" w:rsidRPr="00FF30A5" w:rsidRDefault="00FF30A5" w:rsidP="00FF30A5">
            <w:pPr>
              <w:rPr>
                <w:rFonts w:ascii="Calibri" w:hAnsi="Calibri" w:cs="Times New Roman"/>
                <w:sz w:val="20"/>
                <w:szCs w:val="20"/>
              </w:rPr>
            </w:pPr>
          </w:p>
        </w:tc>
      </w:tr>
      <w:tr w:rsidR="00FF30A5" w:rsidRPr="00FF30A5" w:rsidTr="00FF30A5">
        <w:trPr>
          <w:trHeight w:val="255"/>
        </w:trPr>
        <w:tc>
          <w:tcPr>
            <w:tcW w:w="6346"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 xml:space="preserve"> NETO ZADUŽIVANJE</w:t>
            </w:r>
          </w:p>
        </w:tc>
        <w:tc>
          <w:tcPr>
            <w:tcW w:w="147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c>
          <w:tcPr>
            <w:tcW w:w="1330"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c>
          <w:tcPr>
            <w:tcW w:w="1330"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c>
          <w:tcPr>
            <w:tcW w:w="141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c>
          <w:tcPr>
            <w:tcW w:w="1134"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c>
          <w:tcPr>
            <w:tcW w:w="95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r>
      <w:tr w:rsidR="00FF30A5" w:rsidRPr="00FF30A5" w:rsidTr="00FF30A5">
        <w:trPr>
          <w:trHeight w:val="255"/>
        </w:trPr>
        <w:tc>
          <w:tcPr>
            <w:tcW w:w="6346"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 xml:space="preserve"> UKUPNI DONOS VIŠKA / MANJKA IZ PRETHODNE(IH) GODINA</w:t>
            </w:r>
          </w:p>
        </w:tc>
        <w:tc>
          <w:tcPr>
            <w:tcW w:w="147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c>
          <w:tcPr>
            <w:tcW w:w="1330"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c>
          <w:tcPr>
            <w:tcW w:w="1330"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c>
          <w:tcPr>
            <w:tcW w:w="141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c>
          <w:tcPr>
            <w:tcW w:w="1134" w:type="dxa"/>
            <w:noWrap/>
            <w:hideMark/>
          </w:tcPr>
          <w:p w:rsidR="00FF30A5" w:rsidRPr="00FF30A5" w:rsidRDefault="00FF30A5" w:rsidP="00FF30A5">
            <w:pPr>
              <w:rPr>
                <w:rFonts w:ascii="Calibri" w:hAnsi="Calibri" w:cs="Times New Roman"/>
                <w:b/>
                <w:bCs/>
                <w:sz w:val="20"/>
                <w:szCs w:val="20"/>
              </w:rPr>
            </w:pPr>
          </w:p>
        </w:tc>
        <w:tc>
          <w:tcPr>
            <w:tcW w:w="958" w:type="dxa"/>
            <w:noWrap/>
            <w:hideMark/>
          </w:tcPr>
          <w:p w:rsidR="00FF30A5" w:rsidRPr="00FF30A5" w:rsidRDefault="00FF30A5" w:rsidP="00FF30A5">
            <w:pPr>
              <w:rPr>
                <w:rFonts w:ascii="Calibri" w:hAnsi="Calibri" w:cs="Times New Roman"/>
                <w:sz w:val="20"/>
                <w:szCs w:val="20"/>
              </w:rPr>
            </w:pPr>
          </w:p>
        </w:tc>
      </w:tr>
      <w:tr w:rsidR="00FF30A5" w:rsidRPr="00FF30A5" w:rsidTr="00FF30A5">
        <w:trPr>
          <w:trHeight w:val="255"/>
        </w:trPr>
        <w:tc>
          <w:tcPr>
            <w:tcW w:w="6346"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 xml:space="preserve"> VIŠAK / MANJAK IZ PRETHODNE(IH) GODINE KOJI ĆE SE POKRITI / RASPOREDITI</w:t>
            </w:r>
          </w:p>
        </w:tc>
        <w:tc>
          <w:tcPr>
            <w:tcW w:w="147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c>
          <w:tcPr>
            <w:tcW w:w="1330"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40.000,00</w:t>
            </w:r>
          </w:p>
        </w:tc>
        <w:tc>
          <w:tcPr>
            <w:tcW w:w="1330"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57.724,10</w:t>
            </w:r>
          </w:p>
        </w:tc>
        <w:tc>
          <w:tcPr>
            <w:tcW w:w="141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c>
          <w:tcPr>
            <w:tcW w:w="1134"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c>
          <w:tcPr>
            <w:tcW w:w="95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r>
      <w:tr w:rsidR="00FF30A5" w:rsidRPr="00FF30A5" w:rsidTr="00FF30A5">
        <w:trPr>
          <w:trHeight w:val="255"/>
        </w:trPr>
        <w:tc>
          <w:tcPr>
            <w:tcW w:w="6346" w:type="dxa"/>
            <w:shd w:val="clear" w:color="auto" w:fill="F5B5A7"/>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Cs/>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VIŠAK / MANJAK + NETO ZADUŽIVANJE / FINANCIRANJE + KORIŠTENO U PRETHODNIM GODINAMA</w:t>
            </w:r>
          </w:p>
        </w:tc>
        <w:tc>
          <w:tcPr>
            <w:tcW w:w="1478" w:type="dxa"/>
            <w:shd w:val="clear" w:color="auto" w:fill="F5B5A7"/>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 </w:t>
            </w:r>
          </w:p>
        </w:tc>
        <w:tc>
          <w:tcPr>
            <w:tcW w:w="1330" w:type="dxa"/>
            <w:shd w:val="clear" w:color="auto" w:fill="F5B5A7"/>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 </w:t>
            </w:r>
          </w:p>
        </w:tc>
        <w:tc>
          <w:tcPr>
            <w:tcW w:w="1330" w:type="dxa"/>
            <w:shd w:val="clear" w:color="auto" w:fill="F5B5A7"/>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 </w:t>
            </w:r>
          </w:p>
        </w:tc>
        <w:tc>
          <w:tcPr>
            <w:tcW w:w="1418" w:type="dxa"/>
            <w:shd w:val="clear" w:color="auto" w:fill="F5B5A7"/>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 </w:t>
            </w:r>
          </w:p>
        </w:tc>
        <w:tc>
          <w:tcPr>
            <w:tcW w:w="1134" w:type="dxa"/>
            <w:shd w:val="clear" w:color="auto" w:fill="F5B5A7"/>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 </w:t>
            </w:r>
          </w:p>
        </w:tc>
        <w:tc>
          <w:tcPr>
            <w:tcW w:w="958" w:type="dxa"/>
            <w:shd w:val="clear" w:color="auto" w:fill="F5B5A7"/>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 </w:t>
            </w:r>
          </w:p>
        </w:tc>
      </w:tr>
      <w:tr w:rsidR="00FF30A5" w:rsidRPr="00FF30A5" w:rsidTr="00FF30A5">
        <w:trPr>
          <w:trHeight w:val="255"/>
        </w:trPr>
        <w:tc>
          <w:tcPr>
            <w:tcW w:w="6346"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 xml:space="preserve"> REZULTAT GODINE</w:t>
            </w:r>
          </w:p>
        </w:tc>
        <w:tc>
          <w:tcPr>
            <w:tcW w:w="147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14.976,95</w:t>
            </w:r>
          </w:p>
        </w:tc>
        <w:tc>
          <w:tcPr>
            <w:tcW w:w="1330"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c>
          <w:tcPr>
            <w:tcW w:w="1330"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c>
          <w:tcPr>
            <w:tcW w:w="141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-141.543,43</w:t>
            </w:r>
          </w:p>
        </w:tc>
        <w:tc>
          <w:tcPr>
            <w:tcW w:w="1134"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-945,08%</w:t>
            </w:r>
          </w:p>
        </w:tc>
        <w:tc>
          <w:tcPr>
            <w:tcW w:w="958" w:type="dxa"/>
            <w:noWrap/>
            <w:hideMark/>
          </w:tcPr>
          <w:p w:rsidR="00FF30A5" w:rsidRPr="00FF30A5" w:rsidRDefault="00FF30A5" w:rsidP="00FF30A5">
            <w:pPr>
              <w:rPr>
                <w:rFonts w:ascii="Calibri" w:hAnsi="Calibri" w:cs="Times New Roman"/>
                <w:b/>
                <w:bCs/>
                <w:sz w:val="20"/>
                <w:szCs w:val="20"/>
              </w:rPr>
            </w:pPr>
            <w:r w:rsidRPr="00FF30A5">
              <w:rPr>
                <w:rFonts w:ascii="Calibri" w:hAnsi="Calibri" w:cs="Times New Roman"/>
                <w:b/>
                <w:bCs/>
                <w:sz w:val="20"/>
                <w:szCs w:val="20"/>
              </w:rPr>
              <w:t>0,00%</w:t>
            </w:r>
          </w:p>
        </w:tc>
      </w:tr>
    </w:tbl>
    <w:p w:rsidR="00FF30A5" w:rsidRPr="00FF30A5" w:rsidRDefault="00FF30A5" w:rsidP="00FF30A5">
      <w:pPr>
        <w:spacing w:line="300" w:lineRule="auto"/>
        <w:rPr>
          <w:rFonts w:ascii="Calibri" w:eastAsia="Times New Roman" w:hAnsi="Calibri" w:cs="Times New Roman"/>
          <w:sz w:val="20"/>
          <w:szCs w:val="20"/>
        </w:rPr>
      </w:pPr>
    </w:p>
    <w:p w:rsidR="00D818CE" w:rsidRDefault="00D818CE" w:rsidP="00774A9A">
      <w:pPr>
        <w:rPr>
          <w:rFonts w:ascii="Times New Roman" w:hAnsi="Times New Roman" w:cs="Times New Roman"/>
        </w:rPr>
        <w:sectPr w:rsidR="00D818CE" w:rsidSect="00D818CE">
          <w:pgSz w:w="16838" w:h="11906" w:orient="landscape"/>
          <w:pgMar w:top="1418" w:right="1418" w:bottom="1418" w:left="1418" w:header="709" w:footer="709" w:gutter="0"/>
          <w:cols w:space="708"/>
          <w:docGrid w:linePitch="360"/>
        </w:sectPr>
      </w:pPr>
    </w:p>
    <w:p w:rsidR="002D2F84" w:rsidRDefault="00E53D51" w:rsidP="00E53D51">
      <w:pPr>
        <w:pStyle w:val="Odlomakpopisa"/>
        <w:numPr>
          <w:ilvl w:val="0"/>
          <w:numId w:val="5"/>
        </w:numPr>
        <w:jc w:val="center"/>
        <w:rPr>
          <w:rFonts w:ascii="Times New Roman" w:hAnsi="Times New Roman" w:cs="Times New Roman"/>
          <w:b/>
        </w:rPr>
      </w:pPr>
      <w:r>
        <w:rPr>
          <w:rFonts w:ascii="Times New Roman" w:hAnsi="Times New Roman" w:cs="Times New Roman"/>
          <w:b/>
        </w:rPr>
        <w:lastRenderedPageBreak/>
        <w:t>RAČUN PRIHODA I RASHODA</w:t>
      </w:r>
    </w:p>
    <w:p w:rsidR="00E53D51" w:rsidRDefault="00E53D51" w:rsidP="00E53D51">
      <w:pPr>
        <w:pStyle w:val="Odlomakpopisa"/>
        <w:rPr>
          <w:rFonts w:ascii="Times New Roman" w:hAnsi="Times New Roman" w:cs="Times New Roman"/>
          <w:b/>
        </w:rPr>
      </w:pPr>
    </w:p>
    <w:p w:rsidR="00E53D51" w:rsidRDefault="00E53D51" w:rsidP="00E53D51">
      <w:pPr>
        <w:pStyle w:val="Odlomakpopisa"/>
        <w:tabs>
          <w:tab w:val="left" w:pos="6099"/>
        </w:tabs>
        <w:rPr>
          <w:rFonts w:ascii="Times New Roman" w:hAnsi="Times New Roman" w:cs="Times New Roman"/>
          <w:b/>
        </w:rPr>
      </w:pPr>
      <w:r>
        <w:rPr>
          <w:rFonts w:ascii="Times New Roman" w:hAnsi="Times New Roman" w:cs="Times New Roman"/>
          <w:b/>
        </w:rPr>
        <w:tab/>
        <w:t>Članak 4.</w:t>
      </w:r>
    </w:p>
    <w:p w:rsidR="00E53D51" w:rsidRDefault="00E53D51" w:rsidP="00E53D51">
      <w:pPr>
        <w:pStyle w:val="Odlomakpopisa"/>
        <w:tabs>
          <w:tab w:val="left" w:pos="6099"/>
        </w:tabs>
        <w:rPr>
          <w:rFonts w:ascii="Times New Roman" w:hAnsi="Times New Roman" w:cs="Times New Roman"/>
          <w:b/>
        </w:rPr>
      </w:pPr>
    </w:p>
    <w:p w:rsidR="00E53D51" w:rsidRDefault="00E53D51" w:rsidP="00E53D51">
      <w:pPr>
        <w:pStyle w:val="Odlomakpopisa"/>
        <w:tabs>
          <w:tab w:val="left" w:pos="6099"/>
        </w:tabs>
        <w:rPr>
          <w:rFonts w:ascii="Times New Roman" w:hAnsi="Times New Roman" w:cs="Times New Roman"/>
        </w:rPr>
      </w:pPr>
      <w:r>
        <w:rPr>
          <w:rFonts w:ascii="Times New Roman" w:hAnsi="Times New Roman" w:cs="Times New Roman"/>
        </w:rPr>
        <w:t>Račun prihoda i rashoda sadrži prikaz prihoda i rashoda i iskazuje se prema proračunskim klasifikacijama u izvještajima:</w:t>
      </w:r>
    </w:p>
    <w:p w:rsidR="00E53D51" w:rsidRDefault="00E53D51" w:rsidP="00E53D51">
      <w:pPr>
        <w:pStyle w:val="Odlomakpopisa"/>
        <w:tabs>
          <w:tab w:val="left" w:pos="6099"/>
        </w:tabs>
        <w:rPr>
          <w:rFonts w:ascii="Times New Roman" w:hAnsi="Times New Roman" w:cs="Times New Roman"/>
        </w:rPr>
      </w:pPr>
    </w:p>
    <w:p w:rsidR="00E53D51" w:rsidRDefault="00E53D51" w:rsidP="00E53D51">
      <w:pPr>
        <w:pStyle w:val="Odlomakpopisa"/>
        <w:numPr>
          <w:ilvl w:val="0"/>
          <w:numId w:val="4"/>
        </w:numPr>
        <w:tabs>
          <w:tab w:val="left" w:pos="6099"/>
        </w:tabs>
        <w:rPr>
          <w:rFonts w:ascii="Times New Roman" w:hAnsi="Times New Roman" w:cs="Times New Roman"/>
        </w:rPr>
      </w:pPr>
      <w:r>
        <w:rPr>
          <w:rFonts w:ascii="Times New Roman" w:hAnsi="Times New Roman" w:cs="Times New Roman"/>
        </w:rPr>
        <w:t>Izvještaj o prihodima i rashodima prema ekonomskoj klasifikaciji,</w:t>
      </w:r>
    </w:p>
    <w:p w:rsidR="00E53D51" w:rsidRDefault="00E53D51" w:rsidP="00E53D51">
      <w:pPr>
        <w:pStyle w:val="Odlomakpopisa"/>
        <w:numPr>
          <w:ilvl w:val="0"/>
          <w:numId w:val="4"/>
        </w:numPr>
        <w:tabs>
          <w:tab w:val="left" w:pos="6099"/>
        </w:tabs>
        <w:rPr>
          <w:rFonts w:ascii="Times New Roman" w:hAnsi="Times New Roman" w:cs="Times New Roman"/>
        </w:rPr>
      </w:pPr>
      <w:r>
        <w:rPr>
          <w:rFonts w:ascii="Times New Roman" w:hAnsi="Times New Roman" w:cs="Times New Roman"/>
        </w:rPr>
        <w:t>Izvještaj o prihodima i rashodima prema izvorima financiranja,</w:t>
      </w:r>
    </w:p>
    <w:p w:rsidR="00E53D51" w:rsidRPr="00E53D51" w:rsidRDefault="00E53D51" w:rsidP="00E53D51">
      <w:pPr>
        <w:pStyle w:val="Odlomakpopisa"/>
        <w:numPr>
          <w:ilvl w:val="0"/>
          <w:numId w:val="4"/>
        </w:numPr>
        <w:tabs>
          <w:tab w:val="left" w:pos="6099"/>
        </w:tabs>
        <w:rPr>
          <w:rFonts w:ascii="Times New Roman" w:hAnsi="Times New Roman" w:cs="Times New Roman"/>
        </w:rPr>
      </w:pPr>
      <w:r>
        <w:rPr>
          <w:rFonts w:ascii="Times New Roman" w:hAnsi="Times New Roman" w:cs="Times New Roman"/>
        </w:rPr>
        <w:t>Izvještaj o rashodima prema funkcijskoj klasifikaciji.</w:t>
      </w:r>
    </w:p>
    <w:p w:rsidR="00D818CE" w:rsidRDefault="00D818CE" w:rsidP="00E53D51">
      <w:pPr>
        <w:rPr>
          <w:rFonts w:ascii="Times New Roman" w:hAnsi="Times New Roman" w:cs="Times New Roman"/>
        </w:rPr>
      </w:pPr>
    </w:p>
    <w:p w:rsidR="00E53D51" w:rsidRDefault="00E53D51" w:rsidP="00E53D51">
      <w:pPr>
        <w:pStyle w:val="Odlomakpopisa"/>
        <w:numPr>
          <w:ilvl w:val="1"/>
          <w:numId w:val="5"/>
        </w:numPr>
        <w:jc w:val="center"/>
        <w:rPr>
          <w:rFonts w:ascii="Times New Roman" w:hAnsi="Times New Roman" w:cs="Times New Roman"/>
        </w:rPr>
      </w:pPr>
      <w:r>
        <w:rPr>
          <w:rFonts w:ascii="Times New Roman" w:hAnsi="Times New Roman" w:cs="Times New Roman"/>
        </w:rPr>
        <w:t>IZVJEŠTAJ O PRIHODIMA I RASHODIMA PREMA EKONOMSKOJ KLASIFIKACIJI</w:t>
      </w:r>
    </w:p>
    <w:p w:rsidR="00E53D51" w:rsidRDefault="00E53D51" w:rsidP="00E53D51">
      <w:pPr>
        <w:rPr>
          <w:rFonts w:ascii="Times New Roman" w:hAnsi="Times New Roman" w:cs="Times New Roman"/>
          <w:b/>
        </w:rPr>
      </w:pPr>
      <w:r>
        <w:rPr>
          <w:rFonts w:ascii="Times New Roman" w:hAnsi="Times New Roman" w:cs="Times New Roman"/>
          <w:b/>
        </w:rPr>
        <w:t xml:space="preserve">                                                                                                               </w:t>
      </w:r>
      <w:r w:rsidRPr="00E53D51">
        <w:rPr>
          <w:rFonts w:ascii="Times New Roman" w:hAnsi="Times New Roman" w:cs="Times New Roman"/>
          <w:b/>
        </w:rPr>
        <w:t>Članak 5.</w:t>
      </w:r>
    </w:p>
    <w:p w:rsidR="00FF30A5" w:rsidRDefault="00FF30A5" w:rsidP="00E53D51">
      <w:pPr>
        <w:rPr>
          <w:rFonts w:ascii="Times New Roman" w:hAnsi="Times New Roman" w:cs="Times New Roman"/>
          <w:b/>
        </w:rPr>
      </w:pPr>
    </w:p>
    <w:tbl>
      <w:tblPr>
        <w:tblStyle w:val="Reetkatablice7"/>
        <w:tblW w:w="0" w:type="auto"/>
        <w:tblLook w:val="04A0" w:firstRow="1" w:lastRow="0" w:firstColumn="1" w:lastColumn="0" w:noHBand="0" w:noVBand="1"/>
      </w:tblPr>
      <w:tblGrid>
        <w:gridCol w:w="6799"/>
        <w:gridCol w:w="1200"/>
        <w:gridCol w:w="1199"/>
        <w:gridCol w:w="1199"/>
        <w:gridCol w:w="1199"/>
        <w:gridCol w:w="1199"/>
        <w:gridCol w:w="1199"/>
      </w:tblGrid>
      <w:tr w:rsidR="00FF30A5" w:rsidRPr="00FF30A5" w:rsidTr="00FF30A5">
        <w:trPr>
          <w:trHeight w:val="255"/>
        </w:trPr>
        <w:tc>
          <w:tcPr>
            <w:tcW w:w="11620" w:type="dxa"/>
            <w:shd w:val="clear" w:color="auto" w:fill="B7A9ED"/>
            <w:noWrap/>
            <w:hideMark/>
          </w:tcPr>
          <w:p w:rsidR="00FF30A5" w:rsidRPr="00FF30A5" w:rsidRDefault="00FF30A5" w:rsidP="00FF30A5">
            <w:pPr>
              <w:rPr>
                <w:rFonts w:ascii="Calibri" w:hAnsi="Calibri" w:cs="Times New Roman"/>
                <w:b/>
                <w:bCs/>
                <w:color w:val="000000"/>
                <w:sz w:val="18"/>
                <w:szCs w:val="18"/>
              </w:rPr>
            </w:pPr>
            <w:r w:rsidRPr="00FF30A5">
              <w:rPr>
                <w:rFonts w:ascii="Calibri" w:hAnsi="Calibri" w:cs="Times New Roman"/>
                <w:b/>
                <w:bCs/>
                <w:color w:val="000000"/>
                <w:sz w:val="18"/>
                <w:szCs w:val="18"/>
              </w:rPr>
              <w:t>Račun / opis</w:t>
            </w:r>
          </w:p>
        </w:tc>
        <w:tc>
          <w:tcPr>
            <w:tcW w:w="1920" w:type="dxa"/>
            <w:shd w:val="clear" w:color="auto" w:fill="B7A9ED"/>
            <w:noWrap/>
            <w:hideMark/>
          </w:tcPr>
          <w:p w:rsidR="00FF30A5" w:rsidRPr="00FF30A5" w:rsidRDefault="00FF30A5" w:rsidP="00FF30A5">
            <w:pPr>
              <w:rPr>
                <w:rFonts w:ascii="Calibri" w:hAnsi="Calibri" w:cs="Times New Roman"/>
                <w:b/>
                <w:bCs/>
                <w:color w:val="000000"/>
                <w:sz w:val="18"/>
                <w:szCs w:val="18"/>
              </w:rPr>
            </w:pPr>
            <w:r w:rsidRPr="00FF30A5">
              <w:rPr>
                <w:rFonts w:ascii="Calibri" w:hAnsi="Calibri" w:cs="Times New Roman"/>
                <w:b/>
                <w:bCs/>
                <w:color w:val="000000"/>
                <w:sz w:val="18"/>
                <w:szCs w:val="18"/>
              </w:rPr>
              <w:t>Izvršenje 2024.</w:t>
            </w:r>
          </w:p>
        </w:tc>
        <w:tc>
          <w:tcPr>
            <w:tcW w:w="1920" w:type="dxa"/>
            <w:shd w:val="clear" w:color="auto" w:fill="B7A9ED"/>
            <w:noWrap/>
            <w:hideMark/>
          </w:tcPr>
          <w:p w:rsidR="00FF30A5" w:rsidRPr="00FF30A5" w:rsidRDefault="00FF30A5" w:rsidP="00FF30A5">
            <w:pPr>
              <w:rPr>
                <w:rFonts w:ascii="Calibri" w:hAnsi="Calibri" w:cs="Times New Roman"/>
                <w:b/>
                <w:bCs/>
                <w:color w:val="000000"/>
                <w:sz w:val="18"/>
                <w:szCs w:val="18"/>
              </w:rPr>
            </w:pPr>
            <w:r w:rsidRPr="00FF30A5">
              <w:rPr>
                <w:rFonts w:ascii="Calibri" w:hAnsi="Calibri" w:cs="Times New Roman"/>
                <w:b/>
                <w:bCs/>
                <w:color w:val="000000"/>
                <w:sz w:val="18"/>
                <w:szCs w:val="18"/>
              </w:rPr>
              <w:t>Izvorni plan 2025.</w:t>
            </w:r>
          </w:p>
        </w:tc>
        <w:tc>
          <w:tcPr>
            <w:tcW w:w="1920" w:type="dxa"/>
            <w:shd w:val="clear" w:color="auto" w:fill="B7A9ED"/>
            <w:noWrap/>
            <w:hideMark/>
          </w:tcPr>
          <w:p w:rsidR="00FF30A5" w:rsidRPr="00FF30A5" w:rsidRDefault="00FF30A5" w:rsidP="00FF30A5">
            <w:pPr>
              <w:rPr>
                <w:rFonts w:ascii="Calibri" w:hAnsi="Calibri" w:cs="Times New Roman"/>
                <w:b/>
                <w:bCs/>
                <w:color w:val="000000"/>
                <w:sz w:val="18"/>
                <w:szCs w:val="18"/>
              </w:rPr>
            </w:pPr>
            <w:r w:rsidRPr="00FF30A5">
              <w:rPr>
                <w:rFonts w:ascii="Calibri" w:hAnsi="Calibri" w:cs="Times New Roman"/>
                <w:b/>
                <w:bCs/>
                <w:color w:val="000000"/>
                <w:sz w:val="18"/>
                <w:szCs w:val="18"/>
              </w:rPr>
              <w:t>Tekući plan 2025.</w:t>
            </w:r>
          </w:p>
        </w:tc>
        <w:tc>
          <w:tcPr>
            <w:tcW w:w="1920" w:type="dxa"/>
            <w:shd w:val="clear" w:color="auto" w:fill="B7A9ED"/>
            <w:noWrap/>
            <w:hideMark/>
          </w:tcPr>
          <w:p w:rsidR="00FF30A5" w:rsidRPr="00FF30A5" w:rsidRDefault="00FF30A5" w:rsidP="00FF30A5">
            <w:pPr>
              <w:rPr>
                <w:rFonts w:ascii="Calibri" w:hAnsi="Calibri" w:cs="Times New Roman"/>
                <w:b/>
                <w:bCs/>
                <w:color w:val="000000"/>
                <w:sz w:val="18"/>
                <w:szCs w:val="18"/>
              </w:rPr>
            </w:pPr>
            <w:r w:rsidRPr="00FF30A5">
              <w:rPr>
                <w:rFonts w:ascii="Calibri" w:hAnsi="Calibri" w:cs="Times New Roman"/>
                <w:b/>
                <w:bCs/>
                <w:color w:val="000000"/>
                <w:sz w:val="18"/>
                <w:szCs w:val="18"/>
              </w:rPr>
              <w:t>Izvršenje 2025.</w:t>
            </w:r>
          </w:p>
        </w:tc>
        <w:tc>
          <w:tcPr>
            <w:tcW w:w="1920" w:type="dxa"/>
            <w:shd w:val="clear" w:color="auto" w:fill="B7A9ED"/>
            <w:noWrap/>
            <w:hideMark/>
          </w:tcPr>
          <w:p w:rsidR="00FF30A5" w:rsidRPr="00FF30A5" w:rsidRDefault="00FF30A5" w:rsidP="00FF30A5">
            <w:pPr>
              <w:rPr>
                <w:rFonts w:ascii="Calibri" w:hAnsi="Calibri" w:cs="Times New Roman"/>
                <w:b/>
                <w:bCs/>
                <w:color w:val="000000"/>
                <w:sz w:val="18"/>
                <w:szCs w:val="18"/>
              </w:rPr>
            </w:pPr>
            <w:r w:rsidRPr="00FF30A5">
              <w:rPr>
                <w:rFonts w:ascii="Calibri" w:hAnsi="Calibri" w:cs="Times New Roman"/>
                <w:b/>
                <w:bCs/>
                <w:color w:val="000000"/>
                <w:sz w:val="18"/>
                <w:szCs w:val="18"/>
              </w:rPr>
              <w:t>Indeks  4/1</w:t>
            </w:r>
          </w:p>
        </w:tc>
        <w:tc>
          <w:tcPr>
            <w:tcW w:w="1920" w:type="dxa"/>
            <w:shd w:val="clear" w:color="auto" w:fill="B7A9ED"/>
            <w:noWrap/>
            <w:hideMark/>
          </w:tcPr>
          <w:p w:rsidR="00FF30A5" w:rsidRPr="00FF30A5" w:rsidRDefault="00FF30A5" w:rsidP="00FF30A5">
            <w:pPr>
              <w:rPr>
                <w:rFonts w:ascii="Calibri" w:hAnsi="Calibri" w:cs="Times New Roman"/>
                <w:b/>
                <w:bCs/>
                <w:color w:val="000000"/>
                <w:sz w:val="18"/>
                <w:szCs w:val="18"/>
              </w:rPr>
            </w:pPr>
            <w:r w:rsidRPr="00FF30A5">
              <w:rPr>
                <w:rFonts w:ascii="Calibri" w:hAnsi="Calibri" w:cs="Times New Roman"/>
                <w:b/>
                <w:bCs/>
                <w:color w:val="000000"/>
                <w:sz w:val="18"/>
                <w:szCs w:val="18"/>
              </w:rPr>
              <w:t>Indeks  4/3</w:t>
            </w:r>
          </w:p>
        </w:tc>
      </w:tr>
      <w:tr w:rsidR="00FF30A5" w:rsidRPr="00FF30A5" w:rsidTr="00FF30A5">
        <w:trPr>
          <w:trHeight w:val="255"/>
        </w:trPr>
        <w:tc>
          <w:tcPr>
            <w:tcW w:w="11620" w:type="dxa"/>
            <w:shd w:val="clear" w:color="auto" w:fill="B7A9ED"/>
            <w:noWrap/>
            <w:hideMark/>
          </w:tcPr>
          <w:p w:rsidR="00FF30A5" w:rsidRPr="00FF30A5" w:rsidRDefault="00FF30A5" w:rsidP="00FF30A5">
            <w:pPr>
              <w:rPr>
                <w:rFonts w:ascii="Calibri" w:hAnsi="Calibri" w:cs="Times New Roman"/>
                <w:b/>
                <w:bCs/>
                <w:sz w:val="18"/>
                <w:szCs w:val="18"/>
              </w:rPr>
            </w:pPr>
            <w:r w:rsidRPr="00FF30A5">
              <w:rPr>
                <w:rFonts w:ascii="Calibri" w:hAnsi="Calibri" w:cs="Times New Roman"/>
                <w:b/>
                <w:bCs/>
                <w:sz w:val="18"/>
                <w:szCs w:val="18"/>
              </w:rPr>
              <w:t>A. RAČUN PRIHODA I RASHODA</w:t>
            </w:r>
          </w:p>
        </w:tc>
        <w:tc>
          <w:tcPr>
            <w:tcW w:w="1920" w:type="dxa"/>
            <w:shd w:val="clear" w:color="auto" w:fill="B7A9ED"/>
            <w:noWrap/>
            <w:hideMark/>
          </w:tcPr>
          <w:p w:rsidR="00FF30A5" w:rsidRPr="00FF30A5" w:rsidRDefault="00FF30A5" w:rsidP="00FF30A5">
            <w:pPr>
              <w:rPr>
                <w:rFonts w:ascii="Calibri" w:hAnsi="Calibri" w:cs="Times New Roman"/>
                <w:b/>
                <w:bCs/>
                <w:sz w:val="18"/>
                <w:szCs w:val="18"/>
              </w:rPr>
            </w:pPr>
            <w:r w:rsidRPr="00FF30A5">
              <w:rPr>
                <w:rFonts w:ascii="Calibri" w:hAnsi="Calibri" w:cs="Times New Roman"/>
                <w:b/>
                <w:bCs/>
                <w:sz w:val="18"/>
                <w:szCs w:val="18"/>
              </w:rPr>
              <w:t>1</w:t>
            </w:r>
          </w:p>
        </w:tc>
        <w:tc>
          <w:tcPr>
            <w:tcW w:w="1920" w:type="dxa"/>
            <w:shd w:val="clear" w:color="auto" w:fill="B7A9ED"/>
            <w:noWrap/>
            <w:hideMark/>
          </w:tcPr>
          <w:p w:rsidR="00FF30A5" w:rsidRPr="00FF30A5" w:rsidRDefault="00FF30A5" w:rsidP="00FF30A5">
            <w:pPr>
              <w:rPr>
                <w:rFonts w:ascii="Calibri" w:hAnsi="Calibri" w:cs="Times New Roman"/>
                <w:b/>
                <w:bCs/>
                <w:sz w:val="18"/>
                <w:szCs w:val="18"/>
              </w:rPr>
            </w:pPr>
            <w:r w:rsidRPr="00FF30A5">
              <w:rPr>
                <w:rFonts w:ascii="Calibri" w:hAnsi="Calibri" w:cs="Times New Roman"/>
                <w:b/>
                <w:bCs/>
                <w:sz w:val="18"/>
                <w:szCs w:val="18"/>
              </w:rPr>
              <w:t>2</w:t>
            </w:r>
          </w:p>
        </w:tc>
        <w:tc>
          <w:tcPr>
            <w:tcW w:w="1920" w:type="dxa"/>
            <w:shd w:val="clear" w:color="auto" w:fill="B7A9ED"/>
            <w:noWrap/>
            <w:hideMark/>
          </w:tcPr>
          <w:p w:rsidR="00FF30A5" w:rsidRPr="00FF30A5" w:rsidRDefault="00FF30A5" w:rsidP="00FF30A5">
            <w:pPr>
              <w:rPr>
                <w:rFonts w:ascii="Calibri" w:hAnsi="Calibri" w:cs="Times New Roman"/>
                <w:b/>
                <w:bCs/>
                <w:sz w:val="18"/>
                <w:szCs w:val="18"/>
              </w:rPr>
            </w:pPr>
            <w:r w:rsidRPr="00FF30A5">
              <w:rPr>
                <w:rFonts w:ascii="Calibri" w:hAnsi="Calibri" w:cs="Times New Roman"/>
                <w:b/>
                <w:bCs/>
                <w:sz w:val="18"/>
                <w:szCs w:val="18"/>
              </w:rPr>
              <w:t>3</w:t>
            </w:r>
          </w:p>
        </w:tc>
        <w:tc>
          <w:tcPr>
            <w:tcW w:w="1920" w:type="dxa"/>
            <w:shd w:val="clear" w:color="auto" w:fill="B7A9ED"/>
            <w:noWrap/>
            <w:hideMark/>
          </w:tcPr>
          <w:p w:rsidR="00FF30A5" w:rsidRPr="00FF30A5" w:rsidRDefault="00FF30A5" w:rsidP="00FF30A5">
            <w:pPr>
              <w:rPr>
                <w:rFonts w:ascii="Calibri" w:hAnsi="Calibri" w:cs="Times New Roman"/>
                <w:b/>
                <w:bCs/>
                <w:sz w:val="18"/>
                <w:szCs w:val="18"/>
              </w:rPr>
            </w:pPr>
            <w:r w:rsidRPr="00FF30A5">
              <w:rPr>
                <w:rFonts w:ascii="Calibri" w:hAnsi="Calibri" w:cs="Times New Roman"/>
                <w:b/>
                <w:bCs/>
                <w:sz w:val="18"/>
                <w:szCs w:val="18"/>
              </w:rPr>
              <w:t>4</w:t>
            </w:r>
          </w:p>
        </w:tc>
        <w:tc>
          <w:tcPr>
            <w:tcW w:w="1920" w:type="dxa"/>
            <w:shd w:val="clear" w:color="auto" w:fill="B7A9ED"/>
            <w:noWrap/>
            <w:hideMark/>
          </w:tcPr>
          <w:p w:rsidR="00FF30A5" w:rsidRPr="00FF30A5" w:rsidRDefault="00FF30A5" w:rsidP="00FF30A5">
            <w:pPr>
              <w:rPr>
                <w:rFonts w:ascii="Calibri" w:hAnsi="Calibri" w:cs="Times New Roman"/>
                <w:b/>
                <w:bCs/>
                <w:sz w:val="18"/>
                <w:szCs w:val="18"/>
              </w:rPr>
            </w:pPr>
            <w:r w:rsidRPr="00FF30A5">
              <w:rPr>
                <w:rFonts w:ascii="Calibri" w:hAnsi="Calibri" w:cs="Times New Roman"/>
                <w:b/>
                <w:bCs/>
                <w:sz w:val="18"/>
                <w:szCs w:val="18"/>
              </w:rPr>
              <w:t>5</w:t>
            </w:r>
          </w:p>
        </w:tc>
        <w:tc>
          <w:tcPr>
            <w:tcW w:w="1920" w:type="dxa"/>
            <w:shd w:val="clear" w:color="auto" w:fill="B7A9ED"/>
            <w:noWrap/>
            <w:hideMark/>
          </w:tcPr>
          <w:p w:rsidR="00FF30A5" w:rsidRPr="00FF30A5" w:rsidRDefault="00FF30A5" w:rsidP="00FF30A5">
            <w:pPr>
              <w:rPr>
                <w:rFonts w:ascii="Calibri" w:hAnsi="Calibri" w:cs="Times New Roman"/>
                <w:b/>
                <w:bCs/>
                <w:sz w:val="18"/>
                <w:szCs w:val="18"/>
              </w:rPr>
            </w:pPr>
            <w:r w:rsidRPr="00FF30A5">
              <w:rPr>
                <w:rFonts w:ascii="Calibri" w:hAnsi="Calibri" w:cs="Times New Roman"/>
                <w:b/>
                <w:bCs/>
                <w:sz w:val="18"/>
                <w:szCs w:val="18"/>
              </w:rPr>
              <w:t>6</w:t>
            </w:r>
          </w:p>
        </w:tc>
      </w:tr>
      <w:tr w:rsidR="00FF30A5" w:rsidRPr="00FF30A5" w:rsidTr="00FF30A5">
        <w:trPr>
          <w:trHeight w:val="255"/>
        </w:trPr>
        <w:tc>
          <w:tcPr>
            <w:tcW w:w="11620" w:type="dxa"/>
            <w:shd w:val="clear" w:color="auto" w:fill="E7E2F9"/>
            <w:noWrap/>
            <w:hideMark/>
          </w:tcPr>
          <w:p w:rsidR="00FF30A5" w:rsidRPr="00FF30A5" w:rsidRDefault="00FF30A5" w:rsidP="00FF30A5">
            <w:pPr>
              <w:rPr>
                <w:rFonts w:ascii="Calibri" w:hAnsi="Calibri" w:cs="Times New Roman"/>
                <w:b/>
                <w:bCs/>
                <w:sz w:val="18"/>
                <w:szCs w:val="18"/>
              </w:rPr>
            </w:pPr>
            <w:r w:rsidRPr="00FF30A5">
              <w:rPr>
                <w:rFonts w:ascii="Calibri" w:hAnsi="Calibri" w:cs="Times New Roman"/>
                <w:b/>
                <w:bCs/>
                <w:sz w:val="18"/>
                <w:szCs w:val="18"/>
              </w:rPr>
              <w:t>6 Prihodi poslovanja</w:t>
            </w:r>
          </w:p>
        </w:tc>
        <w:tc>
          <w:tcPr>
            <w:tcW w:w="1920" w:type="dxa"/>
            <w:shd w:val="clear" w:color="auto" w:fill="E7E2F9"/>
            <w:noWrap/>
            <w:hideMark/>
          </w:tcPr>
          <w:p w:rsidR="00FF30A5" w:rsidRPr="00FF30A5" w:rsidRDefault="00FF30A5" w:rsidP="00FF30A5">
            <w:pPr>
              <w:rPr>
                <w:rFonts w:ascii="Calibri" w:hAnsi="Calibri" w:cs="Times New Roman"/>
                <w:b/>
                <w:bCs/>
                <w:sz w:val="18"/>
                <w:szCs w:val="18"/>
              </w:rPr>
            </w:pPr>
            <w:r w:rsidRPr="00FF30A5">
              <w:rPr>
                <w:rFonts w:ascii="Calibri" w:hAnsi="Calibri" w:cs="Times New Roman"/>
                <w:b/>
                <w:bCs/>
                <w:sz w:val="18"/>
                <w:szCs w:val="18"/>
              </w:rPr>
              <w:t>1.411.659,17</w:t>
            </w:r>
          </w:p>
        </w:tc>
        <w:tc>
          <w:tcPr>
            <w:tcW w:w="1920" w:type="dxa"/>
            <w:shd w:val="clear" w:color="auto" w:fill="E7E2F9"/>
            <w:noWrap/>
            <w:hideMark/>
          </w:tcPr>
          <w:p w:rsidR="00FF30A5" w:rsidRPr="00FF30A5" w:rsidRDefault="00FF30A5" w:rsidP="00FF30A5">
            <w:pPr>
              <w:rPr>
                <w:rFonts w:ascii="Calibri" w:hAnsi="Calibri" w:cs="Times New Roman"/>
                <w:b/>
                <w:bCs/>
                <w:sz w:val="18"/>
                <w:szCs w:val="18"/>
              </w:rPr>
            </w:pPr>
            <w:r w:rsidRPr="00FF30A5">
              <w:rPr>
                <w:rFonts w:ascii="Calibri" w:hAnsi="Calibri" w:cs="Times New Roman"/>
                <w:b/>
                <w:bCs/>
                <w:sz w:val="18"/>
                <w:szCs w:val="18"/>
              </w:rPr>
              <w:t>1.564.845,74</w:t>
            </w:r>
          </w:p>
        </w:tc>
        <w:tc>
          <w:tcPr>
            <w:tcW w:w="1920" w:type="dxa"/>
            <w:shd w:val="clear" w:color="auto" w:fill="E7E2F9"/>
            <w:noWrap/>
            <w:hideMark/>
          </w:tcPr>
          <w:p w:rsidR="00FF30A5" w:rsidRPr="00FF30A5" w:rsidRDefault="00FF30A5" w:rsidP="00FF30A5">
            <w:pPr>
              <w:rPr>
                <w:rFonts w:ascii="Calibri" w:hAnsi="Calibri" w:cs="Times New Roman"/>
                <w:b/>
                <w:bCs/>
                <w:sz w:val="18"/>
                <w:szCs w:val="18"/>
              </w:rPr>
            </w:pPr>
            <w:r w:rsidRPr="00FF30A5">
              <w:rPr>
                <w:rFonts w:ascii="Calibri" w:hAnsi="Calibri" w:cs="Times New Roman"/>
                <w:b/>
                <w:bCs/>
                <w:sz w:val="18"/>
                <w:szCs w:val="18"/>
              </w:rPr>
              <w:t>1.734.899,90</w:t>
            </w:r>
          </w:p>
        </w:tc>
        <w:tc>
          <w:tcPr>
            <w:tcW w:w="1920" w:type="dxa"/>
            <w:shd w:val="clear" w:color="auto" w:fill="E7E2F9"/>
            <w:noWrap/>
            <w:hideMark/>
          </w:tcPr>
          <w:p w:rsidR="00FF30A5" w:rsidRPr="00FF30A5" w:rsidRDefault="00FF30A5" w:rsidP="00FF30A5">
            <w:pPr>
              <w:rPr>
                <w:rFonts w:ascii="Calibri" w:hAnsi="Calibri" w:cs="Times New Roman"/>
                <w:b/>
                <w:bCs/>
                <w:sz w:val="18"/>
                <w:szCs w:val="18"/>
              </w:rPr>
            </w:pPr>
            <w:r w:rsidRPr="00FF30A5">
              <w:rPr>
                <w:rFonts w:ascii="Calibri" w:hAnsi="Calibri" w:cs="Times New Roman"/>
                <w:b/>
                <w:bCs/>
                <w:sz w:val="18"/>
                <w:szCs w:val="18"/>
              </w:rPr>
              <w:t>1.557.584,11</w:t>
            </w:r>
          </w:p>
        </w:tc>
        <w:tc>
          <w:tcPr>
            <w:tcW w:w="1920" w:type="dxa"/>
            <w:shd w:val="clear" w:color="auto" w:fill="E7E2F9"/>
            <w:noWrap/>
            <w:hideMark/>
          </w:tcPr>
          <w:p w:rsidR="00FF30A5" w:rsidRPr="00FF30A5" w:rsidRDefault="00FF30A5" w:rsidP="00FF30A5">
            <w:pPr>
              <w:rPr>
                <w:rFonts w:ascii="Calibri" w:hAnsi="Calibri" w:cs="Times New Roman"/>
                <w:b/>
                <w:bCs/>
                <w:sz w:val="18"/>
                <w:szCs w:val="18"/>
              </w:rPr>
            </w:pPr>
            <w:r w:rsidRPr="00FF30A5">
              <w:rPr>
                <w:rFonts w:ascii="Calibri" w:hAnsi="Calibri" w:cs="Times New Roman"/>
                <w:b/>
                <w:bCs/>
                <w:sz w:val="18"/>
                <w:szCs w:val="18"/>
              </w:rPr>
              <w:t>110,34%</w:t>
            </w:r>
          </w:p>
        </w:tc>
        <w:tc>
          <w:tcPr>
            <w:tcW w:w="1920" w:type="dxa"/>
            <w:shd w:val="clear" w:color="auto" w:fill="E7E2F9"/>
            <w:noWrap/>
            <w:hideMark/>
          </w:tcPr>
          <w:p w:rsidR="00FF30A5" w:rsidRPr="00FF30A5" w:rsidRDefault="00FF30A5" w:rsidP="00FF30A5">
            <w:pPr>
              <w:rPr>
                <w:rFonts w:ascii="Calibri" w:hAnsi="Calibri" w:cs="Times New Roman"/>
                <w:b/>
                <w:bCs/>
                <w:sz w:val="18"/>
                <w:szCs w:val="18"/>
              </w:rPr>
            </w:pPr>
            <w:r w:rsidRPr="00FF30A5">
              <w:rPr>
                <w:rFonts w:ascii="Calibri" w:hAnsi="Calibri" w:cs="Times New Roman"/>
                <w:b/>
                <w:bCs/>
                <w:sz w:val="18"/>
                <w:szCs w:val="18"/>
              </w:rPr>
              <w:t>89,78%</w:t>
            </w: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63 Pomoći iz inozemstva i od subjekata unutar općeg proračuna</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1.362.053,77</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1.495.800,79</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109,82%</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636 Pomoći proračunskim korisnicima iz proračuna koji im nije nadležan</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1.352.326,05</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1.469.097,13</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108,63%</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6361 Tekuće pomoći proračunskim korisnicima iz proračuna koji im nije nadležan</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1.320.246,38</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1.457.687,27</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110,41%</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6362 Kapitalne pomoći proračunskim korisnicima iz proračuna koji im nije nadležan</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32.079,67</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11.409,86</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35,57%</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638 Pomoći temeljem prijenosa EU sredstava</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9.727,72</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26.703,66</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274,51%</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6381 Tekuće pomoći temeljem prijenosa EU sredstava</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9.727,72</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26.703,66</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274,51%</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65 Prihodi od upravnih i administrativnih pristojbi, pristojbi po posebnim propisima i naknada</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35,00</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0,00%</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652 Prihodi po posebnim propisima</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35,00</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0,00%</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6526 Ostali nespomenuti prihodi</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35,00</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0,00%</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lastRenderedPageBreak/>
              <w:t>66 Prihodi od prodaje proizvoda i robe te pruženih usluga, prihodi od donacija te povrati po protestira</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3.317,50</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3.135,50</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94,51%</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661 Prihodi od prodaje proizvoda i robe te pruženih usluga</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2.217,50</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2.605,50</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117,50%</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6615 Prihodi od pruženih usluga</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2.217,50</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2.605,50</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117,50%</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663 Donacije od pravnih i fizičkih osoba izvan općeg proračuna te povrat donacija i kapitalnih pomoći po</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1.100,00</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530,00</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48,18%</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6631 Tekuće donacije</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1.100,00</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530,00</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48,18%</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67 Prihodi iz nadležnog proračuna i od HZZO-a temeljem ugovornih obveza</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46.252,90</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58.647,82</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126,80%</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671 Prihodi iz nadležnog proračuna za financiranje redovne djelatnosti proračunskih korisnika</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46.252,90</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58.647,82</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126,80%</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6711 Prihodi iz nadležnog proračuna za financiranje rashoda poslovanja</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46.252,90</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58.647,82</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126,80%</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shd w:val="clear" w:color="auto" w:fill="E7E2F9"/>
            <w:noWrap/>
            <w:hideMark/>
          </w:tcPr>
          <w:p w:rsidR="00FF30A5" w:rsidRPr="00FF30A5" w:rsidRDefault="00FF30A5" w:rsidP="00FF30A5">
            <w:pPr>
              <w:rPr>
                <w:rFonts w:ascii="Calibri" w:hAnsi="Calibri" w:cs="Times New Roman"/>
                <w:b/>
                <w:bCs/>
                <w:sz w:val="18"/>
                <w:szCs w:val="18"/>
              </w:rPr>
            </w:pPr>
            <w:r w:rsidRPr="00FF30A5">
              <w:rPr>
                <w:rFonts w:ascii="Calibri" w:hAnsi="Calibri" w:cs="Times New Roman"/>
                <w:b/>
                <w:bCs/>
                <w:sz w:val="18"/>
                <w:szCs w:val="18"/>
              </w:rPr>
              <w:t>3 Rashodi poslovanja</w:t>
            </w:r>
          </w:p>
        </w:tc>
        <w:tc>
          <w:tcPr>
            <w:tcW w:w="1920" w:type="dxa"/>
            <w:shd w:val="clear" w:color="auto" w:fill="E7E2F9"/>
            <w:noWrap/>
            <w:hideMark/>
          </w:tcPr>
          <w:p w:rsidR="00FF30A5" w:rsidRPr="00FF30A5" w:rsidRDefault="00FF30A5" w:rsidP="00FF30A5">
            <w:pPr>
              <w:rPr>
                <w:rFonts w:ascii="Calibri" w:hAnsi="Calibri" w:cs="Times New Roman"/>
                <w:b/>
                <w:bCs/>
                <w:sz w:val="18"/>
                <w:szCs w:val="18"/>
              </w:rPr>
            </w:pPr>
            <w:r w:rsidRPr="00FF30A5">
              <w:rPr>
                <w:rFonts w:ascii="Calibri" w:hAnsi="Calibri" w:cs="Times New Roman"/>
                <w:b/>
                <w:bCs/>
                <w:sz w:val="18"/>
                <w:szCs w:val="18"/>
              </w:rPr>
              <w:t>1.374.191,59</w:t>
            </w:r>
          </w:p>
        </w:tc>
        <w:tc>
          <w:tcPr>
            <w:tcW w:w="1920" w:type="dxa"/>
            <w:shd w:val="clear" w:color="auto" w:fill="E7E2F9"/>
            <w:noWrap/>
            <w:hideMark/>
          </w:tcPr>
          <w:p w:rsidR="00FF30A5" w:rsidRPr="00FF30A5" w:rsidRDefault="00FF30A5" w:rsidP="00FF30A5">
            <w:pPr>
              <w:rPr>
                <w:rFonts w:ascii="Calibri" w:hAnsi="Calibri" w:cs="Times New Roman"/>
                <w:b/>
                <w:bCs/>
                <w:sz w:val="18"/>
                <w:szCs w:val="18"/>
              </w:rPr>
            </w:pPr>
            <w:r w:rsidRPr="00FF30A5">
              <w:rPr>
                <w:rFonts w:ascii="Calibri" w:hAnsi="Calibri" w:cs="Times New Roman"/>
                <w:b/>
                <w:bCs/>
                <w:sz w:val="18"/>
                <w:szCs w:val="18"/>
              </w:rPr>
              <w:t>1.583.845,74</w:t>
            </w:r>
          </w:p>
        </w:tc>
        <w:tc>
          <w:tcPr>
            <w:tcW w:w="1920" w:type="dxa"/>
            <w:shd w:val="clear" w:color="auto" w:fill="E7E2F9"/>
            <w:noWrap/>
            <w:hideMark/>
          </w:tcPr>
          <w:p w:rsidR="00FF30A5" w:rsidRPr="00FF30A5" w:rsidRDefault="00FF30A5" w:rsidP="00FF30A5">
            <w:pPr>
              <w:rPr>
                <w:rFonts w:ascii="Calibri" w:hAnsi="Calibri" w:cs="Times New Roman"/>
                <w:b/>
                <w:bCs/>
                <w:sz w:val="18"/>
                <w:szCs w:val="18"/>
              </w:rPr>
            </w:pPr>
            <w:r w:rsidRPr="00FF30A5">
              <w:rPr>
                <w:rFonts w:ascii="Calibri" w:hAnsi="Calibri" w:cs="Times New Roman"/>
                <w:b/>
                <w:bCs/>
                <w:sz w:val="18"/>
                <w:szCs w:val="18"/>
              </w:rPr>
              <w:t>1.759.044,00</w:t>
            </w:r>
          </w:p>
        </w:tc>
        <w:tc>
          <w:tcPr>
            <w:tcW w:w="1920" w:type="dxa"/>
            <w:shd w:val="clear" w:color="auto" w:fill="E7E2F9"/>
            <w:noWrap/>
            <w:hideMark/>
          </w:tcPr>
          <w:p w:rsidR="00FF30A5" w:rsidRPr="00FF30A5" w:rsidRDefault="00FF30A5" w:rsidP="00FF30A5">
            <w:pPr>
              <w:rPr>
                <w:rFonts w:ascii="Calibri" w:hAnsi="Calibri" w:cs="Times New Roman"/>
                <w:b/>
                <w:bCs/>
                <w:sz w:val="18"/>
                <w:szCs w:val="18"/>
              </w:rPr>
            </w:pPr>
            <w:r w:rsidRPr="00FF30A5">
              <w:rPr>
                <w:rFonts w:ascii="Calibri" w:hAnsi="Calibri" w:cs="Times New Roman"/>
                <w:b/>
                <w:bCs/>
                <w:sz w:val="18"/>
                <w:szCs w:val="18"/>
              </w:rPr>
              <w:t>1.686.304,82</w:t>
            </w:r>
          </w:p>
        </w:tc>
        <w:tc>
          <w:tcPr>
            <w:tcW w:w="1920" w:type="dxa"/>
            <w:shd w:val="clear" w:color="auto" w:fill="E7E2F9"/>
            <w:noWrap/>
            <w:hideMark/>
          </w:tcPr>
          <w:p w:rsidR="00FF30A5" w:rsidRPr="00FF30A5" w:rsidRDefault="00FF30A5" w:rsidP="00FF30A5">
            <w:pPr>
              <w:rPr>
                <w:rFonts w:ascii="Calibri" w:hAnsi="Calibri" w:cs="Times New Roman"/>
                <w:b/>
                <w:bCs/>
                <w:sz w:val="18"/>
                <w:szCs w:val="18"/>
              </w:rPr>
            </w:pPr>
            <w:r w:rsidRPr="00FF30A5">
              <w:rPr>
                <w:rFonts w:ascii="Calibri" w:hAnsi="Calibri" w:cs="Times New Roman"/>
                <w:b/>
                <w:bCs/>
                <w:sz w:val="18"/>
                <w:szCs w:val="18"/>
              </w:rPr>
              <w:t>122,71%</w:t>
            </w:r>
          </w:p>
        </w:tc>
        <w:tc>
          <w:tcPr>
            <w:tcW w:w="1920" w:type="dxa"/>
            <w:shd w:val="clear" w:color="auto" w:fill="E7E2F9"/>
            <w:noWrap/>
            <w:hideMark/>
          </w:tcPr>
          <w:p w:rsidR="00FF30A5" w:rsidRPr="00FF30A5" w:rsidRDefault="00FF30A5" w:rsidP="00FF30A5">
            <w:pPr>
              <w:rPr>
                <w:rFonts w:ascii="Calibri" w:hAnsi="Calibri" w:cs="Times New Roman"/>
                <w:b/>
                <w:bCs/>
                <w:sz w:val="18"/>
                <w:szCs w:val="18"/>
              </w:rPr>
            </w:pPr>
            <w:r w:rsidRPr="00FF30A5">
              <w:rPr>
                <w:rFonts w:ascii="Calibri" w:hAnsi="Calibri" w:cs="Times New Roman"/>
                <w:b/>
                <w:bCs/>
                <w:sz w:val="18"/>
                <w:szCs w:val="18"/>
              </w:rPr>
              <w:t>95,86%</w:t>
            </w: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31 Rashodi za zaposlene</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1.183.831,15</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1.439.016,63</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121,56%</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311 Plaće (Bruto)</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990.395,56</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1.207.203,14</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121,89%</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3111 Plaće za redovan rad</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987.305,16</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1.201.320,66</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121,68%</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3113 Plaće za prekovremeni rad</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3.090,40</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5.882,48</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190,35%</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312 Ostali rashodi za zaposlene</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41.389,89</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45.121,84</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109,02%</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3121 Ostali rashodi za zaposlene</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41.389,89</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45.121,84</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109,02%</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313 Doprinosi na plaće</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152.045,70</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186.691,65</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122,79%</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3132 Doprinosi za obvezno zdravstveno osiguranje</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152.045,70</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186.691,65</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122,79%</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32 Materijalni rashodi</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166.415,18</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218.252,05</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131,15%</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321 Naknade troškova zaposlenima</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32.900,98</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37.472,97</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113,90%</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3211 Službena putovanja</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3.454,39</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7.884,29</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228,24%</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3212 Naknade za prijevoz, za rad na terenu i odvojeni život</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29.321,59</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29.463,68</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100,48%</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3213 Stručno usavršavanje zaposlenika</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125,00</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125,00</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100,00%</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322 Rashodi za materijal i energiju</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85.507,18</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106.883,06</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125,00%</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3221 Uredski materijal i ostali materijalni rashodi</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6.630,11</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5.795,01</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87,40%</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3222 Materijal i sirovine</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53.337,77</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60.017,42</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112,52%</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lastRenderedPageBreak/>
              <w:t>3223 Energija</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21.911,88</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36.604,51</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167,05%</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3224 Materijal i dijelovi za tekuće i investicijsko održavanje</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1.619,53</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3.220,51</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198,85%</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3225 Sitni inventar i autogume</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1.679,91</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1.070,56</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63,73%</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3227 Službena, radna i zaštitna odjeća i obuća</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327,98</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175,05</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53,37%</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323 Rashodi za usluge</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31.976,12</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51.344,34</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160,57%</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3231 Usluge telefona, interneta, pošte i prijevoza</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1.526,15</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9.910,80</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649,40%</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3232 Usluge tekućeg i investicijskog  održavanja</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9.134,56</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3.460,24</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37,88%</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3234 Komunalne usluge</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2.655,40</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2.344,28</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88,28%</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3236 Zdravstvene i veterinarske usluge</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1.090,58</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840,70</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77,09%</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3237 Intelektualne i osobne usluge</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9.158,80</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25.664,93</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280,22%</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3238 Računalne usluge</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4.019,56</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4.606,26</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114,60%</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3239 Ostale usluge</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4.391,07</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4.517,13</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102,87%</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329 Ostali nespomenuti rashodi poslovanja</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16.030,90</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22.551,68</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140,68%</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3294 Članarine i norme</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53,09</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70,00</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131,85%</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3295 Pristojbe i naknade</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3.678,47</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4.370,24</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118,81%</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3299 Ostali nespomenuti rashodi poslovanja</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12.299,34</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18.111,44</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147,26%</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34 Financijski rashodi</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37,83</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38,42</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101,56%</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343 Ostali financijski rashodi</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37,83</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38,42</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101,56%</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3431 Bankarske usluge i usluge platnog prometa</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18,26</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18,26</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100,00%</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3434 Ostali nespomenuti financijski rashodi</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19,57</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20,16</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103,01%</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37 Naknade građanima i kućanstvima na temelju osiguranja i druge naknade</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23.575,41</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28.691,44</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121,70%</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372 Ostale naknade građanima i kućanstvima iz proračuna</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23.575,41</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28.691,44</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121,70%</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3721 Naknade građanima i kućanstvima u novcu</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100,00</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0,00%</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3722 Naknade građanima i kućanstvima u naravi</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23.575,41</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28.591,44</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121,28%</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38 Rashodi za donacije, kazne, naknade šteta i kapitalne pomoći</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332,02</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306,28</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92,25%</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381 Tekuće donacije</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332,02</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306,28</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92,25%</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3812 Tekuće donacije u naravi</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332,02</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306,28</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92,25%</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shd w:val="clear" w:color="auto" w:fill="E7E2F9"/>
            <w:noWrap/>
            <w:hideMark/>
          </w:tcPr>
          <w:p w:rsidR="00FF30A5" w:rsidRPr="00FF30A5" w:rsidRDefault="00FF30A5" w:rsidP="00FF30A5">
            <w:pPr>
              <w:rPr>
                <w:rFonts w:ascii="Calibri" w:hAnsi="Calibri" w:cs="Times New Roman"/>
                <w:b/>
                <w:bCs/>
                <w:sz w:val="18"/>
                <w:szCs w:val="18"/>
              </w:rPr>
            </w:pPr>
            <w:r w:rsidRPr="00FF30A5">
              <w:rPr>
                <w:rFonts w:ascii="Calibri" w:hAnsi="Calibri" w:cs="Times New Roman"/>
                <w:b/>
                <w:bCs/>
                <w:sz w:val="18"/>
                <w:szCs w:val="18"/>
              </w:rPr>
              <w:lastRenderedPageBreak/>
              <w:t>4 Rashodi za nabavu nefinancijske imovine</w:t>
            </w:r>
          </w:p>
        </w:tc>
        <w:tc>
          <w:tcPr>
            <w:tcW w:w="1920" w:type="dxa"/>
            <w:shd w:val="clear" w:color="auto" w:fill="E7E2F9"/>
            <w:noWrap/>
            <w:hideMark/>
          </w:tcPr>
          <w:p w:rsidR="00FF30A5" w:rsidRPr="00FF30A5" w:rsidRDefault="00FF30A5" w:rsidP="00FF30A5">
            <w:pPr>
              <w:rPr>
                <w:rFonts w:ascii="Calibri" w:hAnsi="Calibri" w:cs="Times New Roman"/>
                <w:b/>
                <w:bCs/>
                <w:sz w:val="18"/>
                <w:szCs w:val="18"/>
              </w:rPr>
            </w:pPr>
            <w:r w:rsidRPr="00FF30A5">
              <w:rPr>
                <w:rFonts w:ascii="Calibri" w:hAnsi="Calibri" w:cs="Times New Roman"/>
                <w:b/>
                <w:bCs/>
                <w:sz w:val="18"/>
                <w:szCs w:val="18"/>
              </w:rPr>
              <w:t>22.490,63</w:t>
            </w:r>
          </w:p>
        </w:tc>
        <w:tc>
          <w:tcPr>
            <w:tcW w:w="1920" w:type="dxa"/>
            <w:shd w:val="clear" w:color="auto" w:fill="E7E2F9"/>
            <w:noWrap/>
            <w:hideMark/>
          </w:tcPr>
          <w:p w:rsidR="00FF30A5" w:rsidRPr="00FF30A5" w:rsidRDefault="00FF30A5" w:rsidP="00FF30A5">
            <w:pPr>
              <w:rPr>
                <w:rFonts w:ascii="Calibri" w:hAnsi="Calibri" w:cs="Times New Roman"/>
                <w:b/>
                <w:bCs/>
                <w:sz w:val="18"/>
                <w:szCs w:val="18"/>
              </w:rPr>
            </w:pPr>
            <w:r w:rsidRPr="00FF30A5">
              <w:rPr>
                <w:rFonts w:ascii="Calibri" w:hAnsi="Calibri" w:cs="Times New Roman"/>
                <w:b/>
                <w:bCs/>
                <w:sz w:val="18"/>
                <w:szCs w:val="18"/>
              </w:rPr>
              <w:t>21.000,00</w:t>
            </w:r>
          </w:p>
        </w:tc>
        <w:tc>
          <w:tcPr>
            <w:tcW w:w="1920" w:type="dxa"/>
            <w:shd w:val="clear" w:color="auto" w:fill="E7E2F9"/>
            <w:noWrap/>
            <w:hideMark/>
          </w:tcPr>
          <w:p w:rsidR="00FF30A5" w:rsidRPr="00FF30A5" w:rsidRDefault="00FF30A5" w:rsidP="00FF30A5">
            <w:pPr>
              <w:rPr>
                <w:rFonts w:ascii="Calibri" w:hAnsi="Calibri" w:cs="Times New Roman"/>
                <w:b/>
                <w:bCs/>
                <w:sz w:val="18"/>
                <w:szCs w:val="18"/>
              </w:rPr>
            </w:pPr>
            <w:r w:rsidRPr="00FF30A5">
              <w:rPr>
                <w:rFonts w:ascii="Calibri" w:hAnsi="Calibri" w:cs="Times New Roman"/>
                <w:b/>
                <w:bCs/>
                <w:sz w:val="18"/>
                <w:szCs w:val="18"/>
              </w:rPr>
              <w:t>33.580,00</w:t>
            </w:r>
          </w:p>
        </w:tc>
        <w:tc>
          <w:tcPr>
            <w:tcW w:w="1920" w:type="dxa"/>
            <w:shd w:val="clear" w:color="auto" w:fill="E7E2F9"/>
            <w:noWrap/>
            <w:hideMark/>
          </w:tcPr>
          <w:p w:rsidR="00FF30A5" w:rsidRPr="00FF30A5" w:rsidRDefault="00FF30A5" w:rsidP="00FF30A5">
            <w:pPr>
              <w:rPr>
                <w:rFonts w:ascii="Calibri" w:hAnsi="Calibri" w:cs="Times New Roman"/>
                <w:b/>
                <w:bCs/>
                <w:sz w:val="18"/>
                <w:szCs w:val="18"/>
              </w:rPr>
            </w:pPr>
            <w:r w:rsidRPr="00FF30A5">
              <w:rPr>
                <w:rFonts w:ascii="Calibri" w:hAnsi="Calibri" w:cs="Times New Roman"/>
                <w:b/>
                <w:bCs/>
                <w:sz w:val="18"/>
                <w:szCs w:val="18"/>
              </w:rPr>
              <w:t>12.822,72</w:t>
            </w:r>
          </w:p>
        </w:tc>
        <w:tc>
          <w:tcPr>
            <w:tcW w:w="1920" w:type="dxa"/>
            <w:shd w:val="clear" w:color="auto" w:fill="E7E2F9"/>
            <w:noWrap/>
            <w:hideMark/>
          </w:tcPr>
          <w:p w:rsidR="00FF30A5" w:rsidRPr="00FF30A5" w:rsidRDefault="00FF30A5" w:rsidP="00FF30A5">
            <w:pPr>
              <w:rPr>
                <w:rFonts w:ascii="Calibri" w:hAnsi="Calibri" w:cs="Times New Roman"/>
                <w:b/>
                <w:bCs/>
                <w:sz w:val="18"/>
                <w:szCs w:val="18"/>
              </w:rPr>
            </w:pPr>
            <w:r w:rsidRPr="00FF30A5">
              <w:rPr>
                <w:rFonts w:ascii="Calibri" w:hAnsi="Calibri" w:cs="Times New Roman"/>
                <w:b/>
                <w:bCs/>
                <w:sz w:val="18"/>
                <w:szCs w:val="18"/>
              </w:rPr>
              <w:t>57,01%</w:t>
            </w:r>
          </w:p>
        </w:tc>
        <w:tc>
          <w:tcPr>
            <w:tcW w:w="1920" w:type="dxa"/>
            <w:shd w:val="clear" w:color="auto" w:fill="E7E2F9"/>
            <w:noWrap/>
            <w:hideMark/>
          </w:tcPr>
          <w:p w:rsidR="00FF30A5" w:rsidRPr="00FF30A5" w:rsidRDefault="00FF30A5" w:rsidP="00FF30A5">
            <w:pPr>
              <w:rPr>
                <w:rFonts w:ascii="Calibri" w:hAnsi="Calibri" w:cs="Times New Roman"/>
                <w:b/>
                <w:bCs/>
                <w:sz w:val="18"/>
                <w:szCs w:val="18"/>
              </w:rPr>
            </w:pPr>
            <w:r w:rsidRPr="00FF30A5">
              <w:rPr>
                <w:rFonts w:ascii="Calibri" w:hAnsi="Calibri" w:cs="Times New Roman"/>
                <w:b/>
                <w:bCs/>
                <w:sz w:val="18"/>
                <w:szCs w:val="18"/>
              </w:rPr>
              <w:t>38,19%</w:t>
            </w: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42 Rashodi za nabavu proizvedene dugotrajne imovine</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22.490,63</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12.822,72</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57,01%</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422 Postrojenja i oprema</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21.769,67</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10.400,15</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47,77%</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4221 Uredska oprema i namještaj</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9.514,19</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6.768,52</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71,14%</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4224 Medicinska i laboratorijska oprema</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1.026,93</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219,38</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21,36%</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4226 Sportska i glazbena oprema</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8.242,35</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3.412,25</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41,40%</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4227 Uređaji, strojevi i oprema za ostale namjene</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2.986,20</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0,00%</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423 Prijevozna sredstva</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735,00</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0,00%</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4231 Prijevozna sredstva u cestovnom prometu</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735,00</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0,00%</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424 Knjige, umjetnička djela i ostale izložbene vrijednosti</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720,96</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1.687,57</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234,07%</w:t>
            </w:r>
          </w:p>
        </w:tc>
        <w:tc>
          <w:tcPr>
            <w:tcW w:w="1920" w:type="dxa"/>
            <w:noWrap/>
            <w:hideMark/>
          </w:tcPr>
          <w:p w:rsidR="00FF30A5" w:rsidRPr="00FF30A5" w:rsidRDefault="00FF30A5" w:rsidP="00FF30A5">
            <w:pPr>
              <w:rPr>
                <w:rFonts w:ascii="Calibri" w:hAnsi="Calibri" w:cs="Times New Roman"/>
                <w:sz w:val="18"/>
                <w:szCs w:val="18"/>
              </w:rPr>
            </w:pPr>
          </w:p>
        </w:tc>
      </w:tr>
      <w:tr w:rsidR="00FF30A5" w:rsidRPr="00FF30A5" w:rsidTr="00FF30A5">
        <w:trPr>
          <w:trHeight w:val="255"/>
        </w:trPr>
        <w:tc>
          <w:tcPr>
            <w:tcW w:w="116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4241 Knjige</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720,96</w:t>
            </w: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1.687,57</w:t>
            </w:r>
          </w:p>
        </w:tc>
        <w:tc>
          <w:tcPr>
            <w:tcW w:w="1920" w:type="dxa"/>
            <w:noWrap/>
            <w:hideMark/>
          </w:tcPr>
          <w:p w:rsidR="00FF30A5" w:rsidRPr="00FF30A5" w:rsidRDefault="00FF30A5" w:rsidP="00FF30A5">
            <w:pPr>
              <w:rPr>
                <w:rFonts w:ascii="Calibri" w:hAnsi="Calibri" w:cs="Times New Roman"/>
                <w:sz w:val="18"/>
                <w:szCs w:val="18"/>
              </w:rPr>
            </w:pPr>
            <w:r w:rsidRPr="00FF30A5">
              <w:rPr>
                <w:rFonts w:ascii="Calibri" w:hAnsi="Calibri" w:cs="Times New Roman"/>
                <w:sz w:val="18"/>
                <w:szCs w:val="18"/>
              </w:rPr>
              <w:t>234,07%</w:t>
            </w:r>
          </w:p>
        </w:tc>
        <w:tc>
          <w:tcPr>
            <w:tcW w:w="1920" w:type="dxa"/>
            <w:noWrap/>
            <w:hideMark/>
          </w:tcPr>
          <w:p w:rsidR="00FF30A5" w:rsidRPr="00FF30A5" w:rsidRDefault="00FF30A5" w:rsidP="00FF30A5">
            <w:pPr>
              <w:rPr>
                <w:rFonts w:ascii="Calibri" w:hAnsi="Calibri" w:cs="Times New Roman"/>
                <w:sz w:val="18"/>
                <w:szCs w:val="18"/>
              </w:rPr>
            </w:pPr>
          </w:p>
        </w:tc>
      </w:tr>
    </w:tbl>
    <w:p w:rsidR="00FF30A5" w:rsidRPr="00FF30A5" w:rsidRDefault="00FF30A5" w:rsidP="00FF30A5">
      <w:pPr>
        <w:spacing w:before="100" w:after="200" w:line="276" w:lineRule="auto"/>
        <w:rPr>
          <w:rFonts w:ascii="Calibri" w:eastAsia="Times New Roman" w:hAnsi="Calibri" w:cs="Times New Roman"/>
          <w:sz w:val="18"/>
          <w:szCs w:val="18"/>
        </w:rPr>
      </w:pPr>
    </w:p>
    <w:p w:rsidR="00FF30A5" w:rsidRPr="00E53D51" w:rsidRDefault="00FF30A5" w:rsidP="00E53D51">
      <w:pPr>
        <w:rPr>
          <w:rFonts w:ascii="Times New Roman" w:hAnsi="Times New Roman" w:cs="Times New Roman"/>
          <w:b/>
        </w:rPr>
      </w:pPr>
    </w:p>
    <w:p w:rsidR="00D818CE" w:rsidRDefault="00D818CE" w:rsidP="00774A9A">
      <w:pPr>
        <w:rPr>
          <w:rFonts w:ascii="Times New Roman" w:hAnsi="Times New Roman" w:cs="Times New Roman"/>
        </w:rPr>
      </w:pPr>
    </w:p>
    <w:p w:rsidR="00FF30A5" w:rsidRDefault="00FF30A5" w:rsidP="00774A9A">
      <w:pPr>
        <w:rPr>
          <w:rFonts w:ascii="Times New Roman" w:hAnsi="Times New Roman" w:cs="Times New Roman"/>
        </w:rPr>
      </w:pPr>
    </w:p>
    <w:p w:rsidR="00FF30A5" w:rsidRDefault="00FF30A5" w:rsidP="00774A9A">
      <w:pPr>
        <w:rPr>
          <w:rFonts w:ascii="Times New Roman" w:hAnsi="Times New Roman" w:cs="Times New Roman"/>
        </w:rPr>
      </w:pPr>
    </w:p>
    <w:p w:rsidR="00FF30A5" w:rsidRDefault="00FF30A5" w:rsidP="00774A9A">
      <w:pPr>
        <w:rPr>
          <w:rFonts w:ascii="Times New Roman" w:hAnsi="Times New Roman" w:cs="Times New Roman"/>
        </w:rPr>
      </w:pPr>
    </w:p>
    <w:p w:rsidR="00FF30A5" w:rsidRDefault="00FF30A5" w:rsidP="00774A9A">
      <w:pPr>
        <w:rPr>
          <w:rFonts w:ascii="Times New Roman" w:hAnsi="Times New Roman" w:cs="Times New Roman"/>
        </w:rPr>
      </w:pPr>
    </w:p>
    <w:p w:rsidR="00FF30A5" w:rsidRDefault="00FF30A5" w:rsidP="00774A9A">
      <w:pPr>
        <w:rPr>
          <w:rFonts w:ascii="Times New Roman" w:hAnsi="Times New Roman" w:cs="Times New Roman"/>
        </w:rPr>
      </w:pPr>
    </w:p>
    <w:p w:rsidR="00FF30A5" w:rsidRDefault="00FF30A5" w:rsidP="00774A9A">
      <w:pPr>
        <w:rPr>
          <w:rFonts w:ascii="Times New Roman" w:hAnsi="Times New Roman" w:cs="Times New Roman"/>
        </w:rPr>
      </w:pPr>
    </w:p>
    <w:p w:rsidR="00FF30A5" w:rsidRDefault="00FF30A5" w:rsidP="00774A9A">
      <w:pPr>
        <w:rPr>
          <w:rFonts w:ascii="Times New Roman" w:hAnsi="Times New Roman" w:cs="Times New Roman"/>
        </w:rPr>
      </w:pPr>
    </w:p>
    <w:p w:rsidR="00D818CE" w:rsidRDefault="00D818CE" w:rsidP="00774A9A">
      <w:pPr>
        <w:rPr>
          <w:rFonts w:ascii="Times New Roman" w:hAnsi="Times New Roman" w:cs="Times New Roman"/>
        </w:rPr>
      </w:pPr>
    </w:p>
    <w:p w:rsidR="00D818CE" w:rsidRDefault="00D818CE" w:rsidP="00774A9A">
      <w:pPr>
        <w:rPr>
          <w:rFonts w:ascii="Times New Roman" w:hAnsi="Times New Roman" w:cs="Times New Roman"/>
        </w:rPr>
      </w:pPr>
    </w:p>
    <w:p w:rsidR="00D818CE" w:rsidRDefault="00FD3466" w:rsidP="00FD3466">
      <w:pPr>
        <w:pStyle w:val="Odlomakpopisa"/>
        <w:numPr>
          <w:ilvl w:val="1"/>
          <w:numId w:val="5"/>
        </w:numPr>
        <w:jc w:val="center"/>
        <w:rPr>
          <w:rFonts w:ascii="Times New Roman" w:hAnsi="Times New Roman" w:cs="Times New Roman"/>
        </w:rPr>
      </w:pPr>
      <w:r>
        <w:rPr>
          <w:rFonts w:ascii="Times New Roman" w:hAnsi="Times New Roman" w:cs="Times New Roman"/>
        </w:rPr>
        <w:lastRenderedPageBreak/>
        <w:t>IZVJEŠTAJ O PRIHODIMA I RASHODIMA PREMA IZVORIMA FINANCIRANJA</w:t>
      </w:r>
    </w:p>
    <w:p w:rsidR="00FD3466" w:rsidRDefault="00FD3466" w:rsidP="00FD3466">
      <w:pPr>
        <w:jc w:val="center"/>
        <w:rPr>
          <w:rFonts w:ascii="Times New Roman" w:hAnsi="Times New Roman" w:cs="Times New Roman"/>
          <w:b/>
        </w:rPr>
      </w:pPr>
      <w:r w:rsidRPr="00FD3466">
        <w:rPr>
          <w:rFonts w:ascii="Times New Roman" w:hAnsi="Times New Roman" w:cs="Times New Roman"/>
          <w:b/>
        </w:rPr>
        <w:t>Članak 6.</w:t>
      </w:r>
    </w:p>
    <w:p w:rsidR="00FF30A5" w:rsidRDefault="00FF30A5" w:rsidP="00FD3466">
      <w:pPr>
        <w:jc w:val="center"/>
        <w:rPr>
          <w:rFonts w:ascii="Times New Roman" w:hAnsi="Times New Roman" w:cs="Times New Roman"/>
          <w:b/>
        </w:rPr>
      </w:pPr>
    </w:p>
    <w:p w:rsidR="00FD3466" w:rsidRDefault="00FD3466" w:rsidP="00FD3466">
      <w:pPr>
        <w:jc w:val="center"/>
        <w:rPr>
          <w:rFonts w:ascii="Times New Roman" w:hAnsi="Times New Roman" w:cs="Times New Roman"/>
          <w:b/>
        </w:rPr>
      </w:pPr>
    </w:p>
    <w:tbl>
      <w:tblPr>
        <w:tblStyle w:val="Reetkatablice8"/>
        <w:tblW w:w="0" w:type="auto"/>
        <w:tblLook w:val="04A0" w:firstRow="1" w:lastRow="0" w:firstColumn="1" w:lastColumn="0" w:noHBand="0" w:noVBand="1"/>
      </w:tblPr>
      <w:tblGrid>
        <w:gridCol w:w="5777"/>
        <w:gridCol w:w="1525"/>
        <w:gridCol w:w="1475"/>
        <w:gridCol w:w="1531"/>
        <w:gridCol w:w="1394"/>
        <w:gridCol w:w="1146"/>
        <w:gridCol w:w="1146"/>
      </w:tblGrid>
      <w:tr w:rsidR="00FF30A5" w:rsidRPr="00FF30A5" w:rsidTr="00FF30A5">
        <w:trPr>
          <w:trHeight w:val="255"/>
        </w:trPr>
        <w:tc>
          <w:tcPr>
            <w:tcW w:w="5778" w:type="dxa"/>
            <w:shd w:val="clear" w:color="auto" w:fill="2E74B5" w:themeFill="accent1" w:themeFillShade="BF"/>
            <w:noWrap/>
            <w:hideMark/>
          </w:tcPr>
          <w:p w:rsidR="00FF30A5" w:rsidRPr="00FF30A5" w:rsidRDefault="00FF30A5" w:rsidP="00FF30A5">
            <w:pPr>
              <w:rPr>
                <w:b/>
                <w:bCs/>
              </w:rPr>
            </w:pPr>
            <w:r w:rsidRPr="00FF30A5">
              <w:rPr>
                <w:b/>
                <w:bCs/>
              </w:rPr>
              <w:t>PRIHODI I RASHODI PREMA IZVORIMA FINANCIRANJA</w:t>
            </w:r>
          </w:p>
        </w:tc>
        <w:tc>
          <w:tcPr>
            <w:tcW w:w="1525" w:type="dxa"/>
            <w:shd w:val="clear" w:color="auto" w:fill="2E74B5" w:themeFill="accent1" w:themeFillShade="BF"/>
            <w:noWrap/>
            <w:hideMark/>
          </w:tcPr>
          <w:p w:rsidR="00FF30A5" w:rsidRDefault="00B05FAC" w:rsidP="009770C6">
            <w:pPr>
              <w:jc w:val="center"/>
              <w:rPr>
                <w:b/>
                <w:bCs/>
              </w:rPr>
            </w:pPr>
            <w:r>
              <w:rPr>
                <w:b/>
                <w:bCs/>
              </w:rPr>
              <w:t>Izvršenje 2024.</w:t>
            </w:r>
          </w:p>
          <w:p w:rsidR="00B05FAC" w:rsidRPr="00FF30A5" w:rsidRDefault="00B05FAC" w:rsidP="009770C6">
            <w:pPr>
              <w:jc w:val="center"/>
              <w:rPr>
                <w:b/>
                <w:bCs/>
              </w:rPr>
            </w:pPr>
            <w:r>
              <w:rPr>
                <w:b/>
                <w:bCs/>
              </w:rPr>
              <w:t>1</w:t>
            </w:r>
          </w:p>
        </w:tc>
        <w:tc>
          <w:tcPr>
            <w:tcW w:w="1475" w:type="dxa"/>
            <w:shd w:val="clear" w:color="auto" w:fill="2E74B5" w:themeFill="accent1" w:themeFillShade="BF"/>
            <w:noWrap/>
            <w:hideMark/>
          </w:tcPr>
          <w:p w:rsidR="00B05FAC" w:rsidRDefault="00B05FAC" w:rsidP="009770C6">
            <w:pPr>
              <w:jc w:val="center"/>
              <w:rPr>
                <w:b/>
                <w:bCs/>
              </w:rPr>
            </w:pPr>
            <w:r>
              <w:rPr>
                <w:b/>
                <w:bCs/>
              </w:rPr>
              <w:t>Izvorni plan 2025.</w:t>
            </w:r>
          </w:p>
          <w:p w:rsidR="00B05FAC" w:rsidRPr="00FF30A5" w:rsidRDefault="009770C6" w:rsidP="009770C6">
            <w:pPr>
              <w:jc w:val="center"/>
              <w:rPr>
                <w:b/>
                <w:bCs/>
              </w:rPr>
            </w:pPr>
            <w:r>
              <w:rPr>
                <w:b/>
                <w:bCs/>
              </w:rPr>
              <w:t>2</w:t>
            </w:r>
          </w:p>
        </w:tc>
        <w:tc>
          <w:tcPr>
            <w:tcW w:w="1531" w:type="dxa"/>
            <w:shd w:val="clear" w:color="auto" w:fill="2E74B5" w:themeFill="accent1" w:themeFillShade="BF"/>
            <w:noWrap/>
            <w:hideMark/>
          </w:tcPr>
          <w:p w:rsidR="00FF30A5" w:rsidRDefault="009770C6" w:rsidP="009770C6">
            <w:pPr>
              <w:jc w:val="center"/>
              <w:rPr>
                <w:b/>
                <w:bCs/>
              </w:rPr>
            </w:pPr>
            <w:r>
              <w:rPr>
                <w:b/>
                <w:bCs/>
              </w:rPr>
              <w:t>Tekući plan 2025.</w:t>
            </w:r>
          </w:p>
          <w:p w:rsidR="009770C6" w:rsidRPr="00FF30A5" w:rsidRDefault="009770C6" w:rsidP="009770C6">
            <w:pPr>
              <w:jc w:val="center"/>
              <w:rPr>
                <w:b/>
                <w:bCs/>
              </w:rPr>
            </w:pPr>
            <w:r>
              <w:rPr>
                <w:b/>
                <w:bCs/>
              </w:rPr>
              <w:t>3</w:t>
            </w:r>
          </w:p>
        </w:tc>
        <w:tc>
          <w:tcPr>
            <w:tcW w:w="1393" w:type="dxa"/>
            <w:shd w:val="clear" w:color="auto" w:fill="2E74B5" w:themeFill="accent1" w:themeFillShade="BF"/>
            <w:noWrap/>
            <w:hideMark/>
          </w:tcPr>
          <w:p w:rsidR="00FF30A5" w:rsidRDefault="009770C6" w:rsidP="009770C6">
            <w:pPr>
              <w:jc w:val="center"/>
              <w:rPr>
                <w:b/>
                <w:bCs/>
              </w:rPr>
            </w:pPr>
            <w:r>
              <w:rPr>
                <w:b/>
                <w:bCs/>
              </w:rPr>
              <w:t>Izvršenje 2025.</w:t>
            </w:r>
          </w:p>
          <w:p w:rsidR="009770C6" w:rsidRPr="00FF30A5" w:rsidRDefault="009770C6" w:rsidP="009770C6">
            <w:pPr>
              <w:jc w:val="center"/>
              <w:rPr>
                <w:b/>
                <w:bCs/>
              </w:rPr>
            </w:pPr>
            <w:r>
              <w:rPr>
                <w:b/>
                <w:bCs/>
              </w:rPr>
              <w:t>4</w:t>
            </w:r>
          </w:p>
        </w:tc>
        <w:tc>
          <w:tcPr>
            <w:tcW w:w="1146" w:type="dxa"/>
            <w:shd w:val="clear" w:color="auto" w:fill="2E74B5" w:themeFill="accent1" w:themeFillShade="BF"/>
            <w:noWrap/>
            <w:hideMark/>
          </w:tcPr>
          <w:p w:rsidR="00FF30A5" w:rsidRDefault="009770C6" w:rsidP="009770C6">
            <w:pPr>
              <w:jc w:val="center"/>
              <w:rPr>
                <w:b/>
                <w:bCs/>
              </w:rPr>
            </w:pPr>
            <w:r>
              <w:rPr>
                <w:b/>
                <w:bCs/>
              </w:rPr>
              <w:t>Indeks 4/1</w:t>
            </w:r>
          </w:p>
          <w:p w:rsidR="009770C6" w:rsidRPr="00FF30A5" w:rsidRDefault="009770C6" w:rsidP="009770C6">
            <w:pPr>
              <w:jc w:val="center"/>
              <w:rPr>
                <w:b/>
                <w:bCs/>
              </w:rPr>
            </w:pPr>
            <w:r>
              <w:rPr>
                <w:b/>
                <w:bCs/>
              </w:rPr>
              <w:t>5</w:t>
            </w:r>
          </w:p>
        </w:tc>
        <w:tc>
          <w:tcPr>
            <w:tcW w:w="1146" w:type="dxa"/>
            <w:shd w:val="clear" w:color="auto" w:fill="2E74B5" w:themeFill="accent1" w:themeFillShade="BF"/>
            <w:noWrap/>
            <w:hideMark/>
          </w:tcPr>
          <w:p w:rsidR="00FF30A5" w:rsidRDefault="009770C6" w:rsidP="009770C6">
            <w:pPr>
              <w:jc w:val="center"/>
              <w:rPr>
                <w:b/>
                <w:bCs/>
              </w:rPr>
            </w:pPr>
            <w:r>
              <w:rPr>
                <w:b/>
                <w:bCs/>
              </w:rPr>
              <w:t>Indeks 4/3</w:t>
            </w:r>
          </w:p>
          <w:p w:rsidR="009770C6" w:rsidRPr="00FF30A5" w:rsidRDefault="009770C6" w:rsidP="009770C6">
            <w:pPr>
              <w:jc w:val="center"/>
              <w:rPr>
                <w:b/>
                <w:bCs/>
              </w:rPr>
            </w:pPr>
            <w:r>
              <w:rPr>
                <w:b/>
                <w:bCs/>
              </w:rPr>
              <w:t>6</w:t>
            </w:r>
          </w:p>
        </w:tc>
      </w:tr>
      <w:tr w:rsidR="00FF30A5" w:rsidRPr="00FF30A5" w:rsidTr="00FF30A5">
        <w:trPr>
          <w:trHeight w:val="255"/>
        </w:trPr>
        <w:tc>
          <w:tcPr>
            <w:tcW w:w="5778" w:type="dxa"/>
            <w:shd w:val="clear" w:color="auto" w:fill="5B9BD5" w:themeFill="accent1"/>
            <w:noWrap/>
            <w:hideMark/>
          </w:tcPr>
          <w:p w:rsidR="00FF30A5" w:rsidRPr="00FF30A5" w:rsidRDefault="00FF30A5" w:rsidP="00FF30A5">
            <w:pPr>
              <w:rPr>
                <w:b/>
                <w:bCs/>
              </w:rPr>
            </w:pPr>
            <w:r w:rsidRPr="00FF30A5">
              <w:rPr>
                <w:b/>
                <w:bCs/>
              </w:rPr>
              <w:t xml:space="preserve"> SVEUKUPNI PRIHODI</w:t>
            </w:r>
          </w:p>
        </w:tc>
        <w:tc>
          <w:tcPr>
            <w:tcW w:w="1525" w:type="dxa"/>
            <w:shd w:val="clear" w:color="auto" w:fill="5B9BD5" w:themeFill="accent1"/>
            <w:noWrap/>
            <w:hideMark/>
          </w:tcPr>
          <w:p w:rsidR="00FF30A5" w:rsidRPr="00FF30A5" w:rsidRDefault="00FF30A5" w:rsidP="00FF30A5">
            <w:pPr>
              <w:rPr>
                <w:b/>
                <w:bCs/>
              </w:rPr>
            </w:pPr>
            <w:r w:rsidRPr="00FF30A5">
              <w:rPr>
                <w:b/>
                <w:bCs/>
              </w:rPr>
              <w:t>1.411.659,17</w:t>
            </w:r>
          </w:p>
        </w:tc>
        <w:tc>
          <w:tcPr>
            <w:tcW w:w="1475" w:type="dxa"/>
            <w:shd w:val="clear" w:color="auto" w:fill="5B9BD5" w:themeFill="accent1"/>
            <w:noWrap/>
            <w:hideMark/>
          </w:tcPr>
          <w:p w:rsidR="00FF30A5" w:rsidRPr="00FF30A5" w:rsidRDefault="00FF30A5" w:rsidP="00FF30A5">
            <w:pPr>
              <w:rPr>
                <w:b/>
                <w:bCs/>
              </w:rPr>
            </w:pPr>
            <w:r w:rsidRPr="00FF30A5">
              <w:rPr>
                <w:b/>
                <w:bCs/>
              </w:rPr>
              <w:t>1.564.845,74</w:t>
            </w:r>
          </w:p>
        </w:tc>
        <w:tc>
          <w:tcPr>
            <w:tcW w:w="1531" w:type="dxa"/>
            <w:shd w:val="clear" w:color="auto" w:fill="5B9BD5" w:themeFill="accent1"/>
            <w:noWrap/>
            <w:hideMark/>
          </w:tcPr>
          <w:p w:rsidR="00FF30A5" w:rsidRPr="00FF30A5" w:rsidRDefault="00FF30A5" w:rsidP="00FF30A5">
            <w:pPr>
              <w:rPr>
                <w:b/>
                <w:bCs/>
              </w:rPr>
            </w:pPr>
            <w:r w:rsidRPr="00FF30A5">
              <w:rPr>
                <w:b/>
                <w:bCs/>
              </w:rPr>
              <w:t>1.734.899,90</w:t>
            </w:r>
          </w:p>
        </w:tc>
        <w:tc>
          <w:tcPr>
            <w:tcW w:w="1393" w:type="dxa"/>
            <w:shd w:val="clear" w:color="auto" w:fill="5B9BD5" w:themeFill="accent1"/>
            <w:noWrap/>
            <w:hideMark/>
          </w:tcPr>
          <w:p w:rsidR="00FF30A5" w:rsidRPr="00FF30A5" w:rsidRDefault="00FF30A5" w:rsidP="00FF30A5">
            <w:pPr>
              <w:rPr>
                <w:b/>
                <w:bCs/>
              </w:rPr>
            </w:pPr>
            <w:r w:rsidRPr="00FF30A5">
              <w:rPr>
                <w:b/>
                <w:bCs/>
              </w:rPr>
              <w:t>1.557.584,11</w:t>
            </w:r>
          </w:p>
        </w:tc>
        <w:tc>
          <w:tcPr>
            <w:tcW w:w="1146" w:type="dxa"/>
            <w:shd w:val="clear" w:color="auto" w:fill="5B9BD5" w:themeFill="accent1"/>
            <w:noWrap/>
            <w:hideMark/>
          </w:tcPr>
          <w:p w:rsidR="00FF30A5" w:rsidRPr="00FF30A5" w:rsidRDefault="00FF30A5" w:rsidP="00FF30A5">
            <w:pPr>
              <w:rPr>
                <w:b/>
                <w:bCs/>
              </w:rPr>
            </w:pPr>
            <w:r w:rsidRPr="00FF30A5">
              <w:rPr>
                <w:b/>
                <w:bCs/>
              </w:rPr>
              <w:t>110,34%</w:t>
            </w:r>
          </w:p>
        </w:tc>
        <w:tc>
          <w:tcPr>
            <w:tcW w:w="1146" w:type="dxa"/>
            <w:shd w:val="clear" w:color="auto" w:fill="5B9BD5" w:themeFill="accent1"/>
            <w:noWrap/>
            <w:hideMark/>
          </w:tcPr>
          <w:p w:rsidR="00FF30A5" w:rsidRPr="00FF30A5" w:rsidRDefault="00FF30A5" w:rsidP="00FF30A5">
            <w:pPr>
              <w:rPr>
                <w:b/>
                <w:bCs/>
              </w:rPr>
            </w:pPr>
            <w:r w:rsidRPr="00FF30A5">
              <w:rPr>
                <w:b/>
                <w:bCs/>
              </w:rPr>
              <w:t>89,78%</w:t>
            </w:r>
          </w:p>
        </w:tc>
      </w:tr>
      <w:tr w:rsidR="00FF30A5" w:rsidRPr="00FF30A5" w:rsidTr="00FF30A5">
        <w:trPr>
          <w:trHeight w:val="255"/>
        </w:trPr>
        <w:tc>
          <w:tcPr>
            <w:tcW w:w="5778" w:type="dxa"/>
            <w:shd w:val="clear" w:color="auto" w:fill="BDD6EE" w:themeFill="accent1" w:themeFillTint="66"/>
            <w:noWrap/>
            <w:hideMark/>
          </w:tcPr>
          <w:p w:rsidR="00FF30A5" w:rsidRPr="00FF30A5" w:rsidRDefault="00FF30A5" w:rsidP="00FF30A5">
            <w:pPr>
              <w:rPr>
                <w:b/>
                <w:bCs/>
              </w:rPr>
            </w:pPr>
            <w:r w:rsidRPr="00FF30A5">
              <w:rPr>
                <w:b/>
                <w:bCs/>
              </w:rPr>
              <w:t>Izvor 1. Opći prihodi i primici</w:t>
            </w:r>
          </w:p>
        </w:tc>
        <w:tc>
          <w:tcPr>
            <w:tcW w:w="1525" w:type="dxa"/>
            <w:shd w:val="clear" w:color="auto" w:fill="BDD6EE" w:themeFill="accent1" w:themeFillTint="66"/>
            <w:noWrap/>
            <w:hideMark/>
          </w:tcPr>
          <w:p w:rsidR="00FF30A5" w:rsidRPr="00FF30A5" w:rsidRDefault="00FF30A5" w:rsidP="00FF30A5">
            <w:pPr>
              <w:rPr>
                <w:b/>
                <w:bCs/>
              </w:rPr>
            </w:pPr>
            <w:r w:rsidRPr="00FF30A5">
              <w:rPr>
                <w:b/>
                <w:bCs/>
              </w:rPr>
              <w:t>426,54</w:t>
            </w:r>
          </w:p>
        </w:tc>
        <w:tc>
          <w:tcPr>
            <w:tcW w:w="1475" w:type="dxa"/>
            <w:shd w:val="clear" w:color="auto" w:fill="BDD6EE" w:themeFill="accent1" w:themeFillTint="66"/>
            <w:noWrap/>
            <w:hideMark/>
          </w:tcPr>
          <w:p w:rsidR="00FF30A5" w:rsidRPr="00FF30A5" w:rsidRDefault="00FF30A5" w:rsidP="00FF30A5">
            <w:pPr>
              <w:rPr>
                <w:b/>
                <w:bCs/>
              </w:rPr>
            </w:pPr>
            <w:r w:rsidRPr="00FF30A5">
              <w:rPr>
                <w:b/>
                <w:bCs/>
              </w:rPr>
              <w:t>4.436,54</w:t>
            </w:r>
          </w:p>
        </w:tc>
        <w:tc>
          <w:tcPr>
            <w:tcW w:w="1531" w:type="dxa"/>
            <w:shd w:val="clear" w:color="auto" w:fill="BDD6EE" w:themeFill="accent1" w:themeFillTint="66"/>
            <w:noWrap/>
            <w:hideMark/>
          </w:tcPr>
          <w:p w:rsidR="00FF30A5" w:rsidRPr="00FF30A5" w:rsidRDefault="00FF30A5" w:rsidP="00FF30A5">
            <w:pPr>
              <w:rPr>
                <w:b/>
                <w:bCs/>
              </w:rPr>
            </w:pPr>
            <w:r w:rsidRPr="00FF30A5">
              <w:rPr>
                <w:b/>
                <w:bCs/>
              </w:rPr>
              <w:t>5.841,00</w:t>
            </w:r>
          </w:p>
        </w:tc>
        <w:tc>
          <w:tcPr>
            <w:tcW w:w="1393" w:type="dxa"/>
            <w:shd w:val="clear" w:color="auto" w:fill="BDD6EE" w:themeFill="accent1" w:themeFillTint="66"/>
            <w:noWrap/>
            <w:hideMark/>
          </w:tcPr>
          <w:p w:rsidR="00FF30A5" w:rsidRPr="00FF30A5" w:rsidRDefault="00FF30A5" w:rsidP="00FF30A5">
            <w:pPr>
              <w:rPr>
                <w:b/>
                <w:bCs/>
              </w:rPr>
            </w:pPr>
            <w:r w:rsidRPr="00FF30A5">
              <w:rPr>
                <w:b/>
                <w:bCs/>
              </w:rPr>
              <w:t>9.145,77</w:t>
            </w:r>
          </w:p>
        </w:tc>
        <w:tc>
          <w:tcPr>
            <w:tcW w:w="1146" w:type="dxa"/>
            <w:shd w:val="clear" w:color="auto" w:fill="BDD6EE" w:themeFill="accent1" w:themeFillTint="66"/>
            <w:noWrap/>
            <w:hideMark/>
          </w:tcPr>
          <w:p w:rsidR="00FF30A5" w:rsidRPr="00FF30A5" w:rsidRDefault="00FF30A5" w:rsidP="00FF30A5">
            <w:pPr>
              <w:rPr>
                <w:b/>
                <w:bCs/>
              </w:rPr>
            </w:pPr>
            <w:r w:rsidRPr="00FF30A5">
              <w:rPr>
                <w:b/>
                <w:bCs/>
              </w:rPr>
              <w:t>2144,18%</w:t>
            </w:r>
          </w:p>
        </w:tc>
        <w:tc>
          <w:tcPr>
            <w:tcW w:w="1146" w:type="dxa"/>
            <w:shd w:val="clear" w:color="auto" w:fill="BDD6EE" w:themeFill="accent1" w:themeFillTint="66"/>
            <w:noWrap/>
            <w:hideMark/>
          </w:tcPr>
          <w:p w:rsidR="00FF30A5" w:rsidRPr="00FF30A5" w:rsidRDefault="00FF30A5" w:rsidP="00FF30A5">
            <w:pPr>
              <w:rPr>
                <w:b/>
                <w:bCs/>
              </w:rPr>
            </w:pPr>
            <w:r w:rsidRPr="00FF30A5">
              <w:rPr>
                <w:b/>
                <w:bCs/>
              </w:rPr>
              <w:t>156,58%</w:t>
            </w:r>
          </w:p>
        </w:tc>
      </w:tr>
      <w:tr w:rsidR="00FF30A5" w:rsidRPr="00FF30A5" w:rsidTr="00FF30A5">
        <w:trPr>
          <w:trHeight w:val="255"/>
        </w:trPr>
        <w:tc>
          <w:tcPr>
            <w:tcW w:w="5778" w:type="dxa"/>
            <w:noWrap/>
            <w:hideMark/>
          </w:tcPr>
          <w:p w:rsidR="00FF30A5" w:rsidRPr="00FF30A5" w:rsidRDefault="00FF30A5" w:rsidP="00FF30A5">
            <w:pPr>
              <w:rPr>
                <w:b/>
                <w:bCs/>
              </w:rPr>
            </w:pPr>
            <w:r w:rsidRPr="00FF30A5">
              <w:rPr>
                <w:b/>
                <w:bCs/>
              </w:rPr>
              <w:t>Izvor 1.1. Opći prihodi i primici</w:t>
            </w:r>
          </w:p>
        </w:tc>
        <w:tc>
          <w:tcPr>
            <w:tcW w:w="1525" w:type="dxa"/>
            <w:noWrap/>
            <w:hideMark/>
          </w:tcPr>
          <w:p w:rsidR="00FF30A5" w:rsidRPr="00FF30A5" w:rsidRDefault="00FF30A5" w:rsidP="00FF30A5">
            <w:pPr>
              <w:rPr>
                <w:b/>
                <w:bCs/>
              </w:rPr>
            </w:pPr>
            <w:r w:rsidRPr="00FF30A5">
              <w:rPr>
                <w:b/>
                <w:bCs/>
              </w:rPr>
              <w:t>426,54</w:t>
            </w:r>
          </w:p>
        </w:tc>
        <w:tc>
          <w:tcPr>
            <w:tcW w:w="1475" w:type="dxa"/>
            <w:noWrap/>
            <w:hideMark/>
          </w:tcPr>
          <w:p w:rsidR="00FF30A5" w:rsidRPr="00FF30A5" w:rsidRDefault="00FF30A5" w:rsidP="00FF30A5">
            <w:pPr>
              <w:rPr>
                <w:b/>
                <w:bCs/>
              </w:rPr>
            </w:pPr>
            <w:r w:rsidRPr="00FF30A5">
              <w:rPr>
                <w:b/>
                <w:bCs/>
              </w:rPr>
              <w:t>4.436,54</w:t>
            </w:r>
          </w:p>
        </w:tc>
        <w:tc>
          <w:tcPr>
            <w:tcW w:w="1531" w:type="dxa"/>
            <w:noWrap/>
            <w:hideMark/>
          </w:tcPr>
          <w:p w:rsidR="00FF30A5" w:rsidRPr="00FF30A5" w:rsidRDefault="00FF30A5" w:rsidP="00FF30A5">
            <w:pPr>
              <w:rPr>
                <w:b/>
                <w:bCs/>
              </w:rPr>
            </w:pPr>
            <w:r w:rsidRPr="00FF30A5">
              <w:rPr>
                <w:b/>
                <w:bCs/>
              </w:rPr>
              <w:t>5.841,00</w:t>
            </w:r>
          </w:p>
        </w:tc>
        <w:tc>
          <w:tcPr>
            <w:tcW w:w="1393" w:type="dxa"/>
            <w:noWrap/>
            <w:hideMark/>
          </w:tcPr>
          <w:p w:rsidR="00FF30A5" w:rsidRPr="00FF30A5" w:rsidRDefault="00FF30A5" w:rsidP="00FF30A5">
            <w:pPr>
              <w:rPr>
                <w:b/>
                <w:bCs/>
              </w:rPr>
            </w:pPr>
            <w:r w:rsidRPr="00FF30A5">
              <w:rPr>
                <w:b/>
                <w:bCs/>
              </w:rPr>
              <w:t>9.145,77</w:t>
            </w:r>
          </w:p>
        </w:tc>
        <w:tc>
          <w:tcPr>
            <w:tcW w:w="1146" w:type="dxa"/>
            <w:noWrap/>
            <w:hideMark/>
          </w:tcPr>
          <w:p w:rsidR="00FF30A5" w:rsidRPr="00FF30A5" w:rsidRDefault="00FF30A5" w:rsidP="00FF30A5">
            <w:pPr>
              <w:rPr>
                <w:b/>
                <w:bCs/>
              </w:rPr>
            </w:pPr>
            <w:r w:rsidRPr="00FF30A5">
              <w:rPr>
                <w:b/>
                <w:bCs/>
              </w:rPr>
              <w:t>2144,18%</w:t>
            </w:r>
          </w:p>
        </w:tc>
        <w:tc>
          <w:tcPr>
            <w:tcW w:w="1146" w:type="dxa"/>
            <w:noWrap/>
            <w:hideMark/>
          </w:tcPr>
          <w:p w:rsidR="00FF30A5" w:rsidRPr="00FF30A5" w:rsidRDefault="00FF30A5" w:rsidP="00FF30A5">
            <w:pPr>
              <w:rPr>
                <w:b/>
                <w:bCs/>
              </w:rPr>
            </w:pPr>
            <w:r w:rsidRPr="00FF30A5">
              <w:rPr>
                <w:b/>
                <w:bCs/>
              </w:rPr>
              <w:t>156,58%</w:t>
            </w:r>
          </w:p>
        </w:tc>
      </w:tr>
      <w:tr w:rsidR="00FF30A5" w:rsidRPr="00FF30A5" w:rsidTr="00FF30A5">
        <w:trPr>
          <w:trHeight w:val="255"/>
        </w:trPr>
        <w:tc>
          <w:tcPr>
            <w:tcW w:w="5778" w:type="dxa"/>
            <w:shd w:val="clear" w:color="auto" w:fill="BDD6EE" w:themeFill="accent1" w:themeFillTint="66"/>
            <w:noWrap/>
            <w:hideMark/>
          </w:tcPr>
          <w:p w:rsidR="00FF30A5" w:rsidRPr="00FF30A5" w:rsidRDefault="00FF30A5" w:rsidP="00FF30A5">
            <w:pPr>
              <w:rPr>
                <w:b/>
                <w:bCs/>
              </w:rPr>
            </w:pPr>
            <w:r w:rsidRPr="00FF30A5">
              <w:rPr>
                <w:b/>
                <w:bCs/>
              </w:rPr>
              <w:t>Izvor 4. Prihodi za posebne namjene</w:t>
            </w:r>
          </w:p>
        </w:tc>
        <w:tc>
          <w:tcPr>
            <w:tcW w:w="1525" w:type="dxa"/>
            <w:shd w:val="clear" w:color="auto" w:fill="BDD6EE" w:themeFill="accent1" w:themeFillTint="66"/>
            <w:noWrap/>
            <w:hideMark/>
          </w:tcPr>
          <w:p w:rsidR="00FF30A5" w:rsidRPr="00FF30A5" w:rsidRDefault="00FF30A5" w:rsidP="00FF30A5">
            <w:pPr>
              <w:rPr>
                <w:b/>
                <w:bCs/>
              </w:rPr>
            </w:pPr>
            <w:r w:rsidRPr="00FF30A5">
              <w:rPr>
                <w:b/>
                <w:bCs/>
              </w:rPr>
              <w:t>1.411.232,63</w:t>
            </w:r>
          </w:p>
        </w:tc>
        <w:tc>
          <w:tcPr>
            <w:tcW w:w="1475" w:type="dxa"/>
            <w:shd w:val="clear" w:color="auto" w:fill="BDD6EE" w:themeFill="accent1" w:themeFillTint="66"/>
            <w:noWrap/>
            <w:hideMark/>
          </w:tcPr>
          <w:p w:rsidR="00FF30A5" w:rsidRPr="00FF30A5" w:rsidRDefault="00FF30A5" w:rsidP="00FF30A5">
            <w:pPr>
              <w:rPr>
                <w:b/>
                <w:bCs/>
              </w:rPr>
            </w:pPr>
            <w:r w:rsidRPr="00FF30A5">
              <w:rPr>
                <w:b/>
                <w:bCs/>
              </w:rPr>
              <w:t>1.556.509,20</w:t>
            </w:r>
          </w:p>
        </w:tc>
        <w:tc>
          <w:tcPr>
            <w:tcW w:w="1531" w:type="dxa"/>
            <w:shd w:val="clear" w:color="auto" w:fill="BDD6EE" w:themeFill="accent1" w:themeFillTint="66"/>
            <w:noWrap/>
            <w:hideMark/>
          </w:tcPr>
          <w:p w:rsidR="00FF30A5" w:rsidRPr="00FF30A5" w:rsidRDefault="00FF30A5" w:rsidP="00FF30A5">
            <w:pPr>
              <w:rPr>
                <w:b/>
                <w:bCs/>
              </w:rPr>
            </w:pPr>
            <w:r w:rsidRPr="00FF30A5">
              <w:rPr>
                <w:b/>
                <w:bCs/>
              </w:rPr>
              <w:t>1.729.058,90</w:t>
            </w:r>
          </w:p>
        </w:tc>
        <w:tc>
          <w:tcPr>
            <w:tcW w:w="1393" w:type="dxa"/>
            <w:shd w:val="clear" w:color="auto" w:fill="BDD6EE" w:themeFill="accent1" w:themeFillTint="66"/>
            <w:noWrap/>
            <w:hideMark/>
          </w:tcPr>
          <w:p w:rsidR="00FF30A5" w:rsidRPr="00FF30A5" w:rsidRDefault="00FF30A5" w:rsidP="00FF30A5">
            <w:pPr>
              <w:rPr>
                <w:b/>
                <w:bCs/>
              </w:rPr>
            </w:pPr>
            <w:r w:rsidRPr="00FF30A5">
              <w:rPr>
                <w:b/>
                <w:bCs/>
              </w:rPr>
              <w:t>1.548.438,34</w:t>
            </w:r>
          </w:p>
        </w:tc>
        <w:tc>
          <w:tcPr>
            <w:tcW w:w="1146" w:type="dxa"/>
            <w:shd w:val="clear" w:color="auto" w:fill="BDD6EE" w:themeFill="accent1" w:themeFillTint="66"/>
            <w:noWrap/>
            <w:hideMark/>
          </w:tcPr>
          <w:p w:rsidR="00FF30A5" w:rsidRPr="00FF30A5" w:rsidRDefault="00FF30A5" w:rsidP="00FF30A5">
            <w:pPr>
              <w:rPr>
                <w:b/>
                <w:bCs/>
              </w:rPr>
            </w:pPr>
            <w:r w:rsidRPr="00FF30A5">
              <w:rPr>
                <w:b/>
                <w:bCs/>
              </w:rPr>
              <w:t>109,72%</w:t>
            </w:r>
          </w:p>
        </w:tc>
        <w:tc>
          <w:tcPr>
            <w:tcW w:w="1146" w:type="dxa"/>
            <w:shd w:val="clear" w:color="auto" w:fill="BDD6EE" w:themeFill="accent1" w:themeFillTint="66"/>
            <w:noWrap/>
            <w:hideMark/>
          </w:tcPr>
          <w:p w:rsidR="00FF30A5" w:rsidRPr="00FF30A5" w:rsidRDefault="00FF30A5" w:rsidP="00FF30A5">
            <w:pPr>
              <w:rPr>
                <w:b/>
                <w:bCs/>
              </w:rPr>
            </w:pPr>
            <w:r w:rsidRPr="00FF30A5">
              <w:rPr>
                <w:b/>
                <w:bCs/>
              </w:rPr>
              <w:t>89,55%</w:t>
            </w:r>
          </w:p>
        </w:tc>
      </w:tr>
      <w:tr w:rsidR="00FF30A5" w:rsidRPr="00FF30A5" w:rsidTr="00FF30A5">
        <w:trPr>
          <w:trHeight w:val="255"/>
        </w:trPr>
        <w:tc>
          <w:tcPr>
            <w:tcW w:w="5778" w:type="dxa"/>
            <w:noWrap/>
            <w:hideMark/>
          </w:tcPr>
          <w:p w:rsidR="00FF30A5" w:rsidRPr="00FF30A5" w:rsidRDefault="00FF30A5" w:rsidP="00FF30A5">
            <w:pPr>
              <w:rPr>
                <w:b/>
                <w:bCs/>
              </w:rPr>
            </w:pPr>
            <w:r w:rsidRPr="00FF30A5">
              <w:rPr>
                <w:b/>
                <w:bCs/>
              </w:rPr>
              <w:t>Izvor 4.8. Decentralizirana sredstva</w:t>
            </w:r>
          </w:p>
        </w:tc>
        <w:tc>
          <w:tcPr>
            <w:tcW w:w="1525" w:type="dxa"/>
            <w:noWrap/>
            <w:hideMark/>
          </w:tcPr>
          <w:p w:rsidR="00FF30A5" w:rsidRPr="00FF30A5" w:rsidRDefault="00FF30A5" w:rsidP="00FF30A5">
            <w:pPr>
              <w:rPr>
                <w:b/>
                <w:bCs/>
              </w:rPr>
            </w:pPr>
            <w:r w:rsidRPr="00FF30A5">
              <w:rPr>
                <w:b/>
                <w:bCs/>
              </w:rPr>
              <w:t>45.826,36</w:t>
            </w:r>
          </w:p>
        </w:tc>
        <w:tc>
          <w:tcPr>
            <w:tcW w:w="1475" w:type="dxa"/>
            <w:noWrap/>
            <w:hideMark/>
          </w:tcPr>
          <w:p w:rsidR="00FF30A5" w:rsidRPr="00FF30A5" w:rsidRDefault="00FF30A5" w:rsidP="00FF30A5">
            <w:pPr>
              <w:rPr>
                <w:b/>
                <w:bCs/>
              </w:rPr>
            </w:pPr>
            <w:r w:rsidRPr="00FF30A5">
              <w:rPr>
                <w:b/>
                <w:bCs/>
              </w:rPr>
              <w:t>43.208,80</w:t>
            </w:r>
          </w:p>
        </w:tc>
        <w:tc>
          <w:tcPr>
            <w:tcW w:w="1531" w:type="dxa"/>
            <w:noWrap/>
            <w:hideMark/>
          </w:tcPr>
          <w:p w:rsidR="00FF30A5" w:rsidRPr="00FF30A5" w:rsidRDefault="00FF30A5" w:rsidP="00FF30A5">
            <w:pPr>
              <w:rPr>
                <w:b/>
                <w:bCs/>
              </w:rPr>
            </w:pPr>
            <w:r w:rsidRPr="00FF30A5">
              <w:rPr>
                <w:b/>
                <w:bCs/>
              </w:rPr>
              <w:t>48.583,00</w:t>
            </w:r>
          </w:p>
        </w:tc>
        <w:tc>
          <w:tcPr>
            <w:tcW w:w="1393" w:type="dxa"/>
            <w:noWrap/>
            <w:hideMark/>
          </w:tcPr>
          <w:p w:rsidR="00FF30A5" w:rsidRPr="00FF30A5" w:rsidRDefault="00FF30A5" w:rsidP="00FF30A5">
            <w:pPr>
              <w:rPr>
                <w:b/>
                <w:bCs/>
              </w:rPr>
            </w:pPr>
            <w:r w:rsidRPr="00FF30A5">
              <w:rPr>
                <w:b/>
                <w:bCs/>
              </w:rPr>
              <w:t>49.502,05</w:t>
            </w:r>
          </w:p>
        </w:tc>
        <w:tc>
          <w:tcPr>
            <w:tcW w:w="1146" w:type="dxa"/>
            <w:noWrap/>
            <w:hideMark/>
          </w:tcPr>
          <w:p w:rsidR="00FF30A5" w:rsidRPr="00FF30A5" w:rsidRDefault="00FF30A5" w:rsidP="00FF30A5">
            <w:pPr>
              <w:rPr>
                <w:b/>
                <w:bCs/>
              </w:rPr>
            </w:pPr>
            <w:r w:rsidRPr="00FF30A5">
              <w:rPr>
                <w:b/>
                <w:bCs/>
              </w:rPr>
              <w:t>108,02%</w:t>
            </w:r>
          </w:p>
        </w:tc>
        <w:tc>
          <w:tcPr>
            <w:tcW w:w="1146" w:type="dxa"/>
            <w:noWrap/>
            <w:hideMark/>
          </w:tcPr>
          <w:p w:rsidR="00FF30A5" w:rsidRPr="00FF30A5" w:rsidRDefault="00FF30A5" w:rsidP="00FF30A5">
            <w:pPr>
              <w:rPr>
                <w:b/>
                <w:bCs/>
              </w:rPr>
            </w:pPr>
            <w:r w:rsidRPr="00FF30A5">
              <w:rPr>
                <w:b/>
                <w:bCs/>
              </w:rPr>
              <w:t>101,89%</w:t>
            </w:r>
          </w:p>
        </w:tc>
      </w:tr>
      <w:tr w:rsidR="00FF30A5" w:rsidRPr="00FF30A5" w:rsidTr="00FF30A5">
        <w:trPr>
          <w:trHeight w:val="255"/>
        </w:trPr>
        <w:tc>
          <w:tcPr>
            <w:tcW w:w="5778" w:type="dxa"/>
            <w:noWrap/>
            <w:hideMark/>
          </w:tcPr>
          <w:p w:rsidR="00FF30A5" w:rsidRPr="00FF30A5" w:rsidRDefault="00FF30A5" w:rsidP="00FF30A5">
            <w:pPr>
              <w:rPr>
                <w:b/>
                <w:bCs/>
              </w:rPr>
            </w:pPr>
            <w:r w:rsidRPr="00FF30A5">
              <w:rPr>
                <w:b/>
                <w:bCs/>
              </w:rPr>
              <w:t>Izvor 4.9. Vlastiti i namjenski prihodi proračunskih korisnika</w:t>
            </w:r>
          </w:p>
        </w:tc>
        <w:tc>
          <w:tcPr>
            <w:tcW w:w="1525" w:type="dxa"/>
            <w:noWrap/>
            <w:hideMark/>
          </w:tcPr>
          <w:p w:rsidR="00FF30A5" w:rsidRPr="00FF30A5" w:rsidRDefault="00FF30A5" w:rsidP="00FF30A5">
            <w:pPr>
              <w:rPr>
                <w:b/>
                <w:bCs/>
              </w:rPr>
            </w:pPr>
            <w:r w:rsidRPr="00FF30A5">
              <w:rPr>
                <w:b/>
                <w:bCs/>
              </w:rPr>
              <w:t>1.365.406,27</w:t>
            </w:r>
          </w:p>
        </w:tc>
        <w:tc>
          <w:tcPr>
            <w:tcW w:w="1475" w:type="dxa"/>
            <w:noWrap/>
            <w:hideMark/>
          </w:tcPr>
          <w:p w:rsidR="00FF30A5" w:rsidRPr="00FF30A5" w:rsidRDefault="00FF30A5" w:rsidP="00FF30A5">
            <w:pPr>
              <w:rPr>
                <w:b/>
                <w:bCs/>
              </w:rPr>
            </w:pPr>
            <w:r w:rsidRPr="00FF30A5">
              <w:rPr>
                <w:b/>
                <w:bCs/>
              </w:rPr>
              <w:t>1.513.300,40</w:t>
            </w:r>
          </w:p>
        </w:tc>
        <w:tc>
          <w:tcPr>
            <w:tcW w:w="1531" w:type="dxa"/>
            <w:noWrap/>
            <w:hideMark/>
          </w:tcPr>
          <w:p w:rsidR="00FF30A5" w:rsidRPr="00FF30A5" w:rsidRDefault="00FF30A5" w:rsidP="00FF30A5">
            <w:pPr>
              <w:rPr>
                <w:b/>
                <w:bCs/>
              </w:rPr>
            </w:pPr>
            <w:r w:rsidRPr="00FF30A5">
              <w:rPr>
                <w:b/>
                <w:bCs/>
              </w:rPr>
              <w:t>1.680.475,90</w:t>
            </w:r>
          </w:p>
        </w:tc>
        <w:tc>
          <w:tcPr>
            <w:tcW w:w="1393" w:type="dxa"/>
            <w:noWrap/>
            <w:hideMark/>
          </w:tcPr>
          <w:p w:rsidR="00FF30A5" w:rsidRPr="00FF30A5" w:rsidRDefault="00FF30A5" w:rsidP="00FF30A5">
            <w:pPr>
              <w:rPr>
                <w:b/>
                <w:bCs/>
              </w:rPr>
            </w:pPr>
            <w:r w:rsidRPr="00FF30A5">
              <w:rPr>
                <w:b/>
                <w:bCs/>
              </w:rPr>
              <w:t>1.498.936,29</w:t>
            </w:r>
          </w:p>
        </w:tc>
        <w:tc>
          <w:tcPr>
            <w:tcW w:w="1146" w:type="dxa"/>
            <w:noWrap/>
            <w:hideMark/>
          </w:tcPr>
          <w:p w:rsidR="00FF30A5" w:rsidRPr="00FF30A5" w:rsidRDefault="00FF30A5" w:rsidP="00FF30A5">
            <w:pPr>
              <w:rPr>
                <w:b/>
                <w:bCs/>
              </w:rPr>
            </w:pPr>
            <w:r w:rsidRPr="00FF30A5">
              <w:rPr>
                <w:b/>
                <w:bCs/>
              </w:rPr>
              <w:t>109,78%</w:t>
            </w:r>
          </w:p>
        </w:tc>
        <w:tc>
          <w:tcPr>
            <w:tcW w:w="1146" w:type="dxa"/>
            <w:noWrap/>
            <w:hideMark/>
          </w:tcPr>
          <w:p w:rsidR="00FF30A5" w:rsidRPr="00FF30A5" w:rsidRDefault="00FF30A5" w:rsidP="00FF30A5">
            <w:pPr>
              <w:rPr>
                <w:b/>
                <w:bCs/>
              </w:rPr>
            </w:pPr>
            <w:r w:rsidRPr="00FF30A5">
              <w:rPr>
                <w:b/>
                <w:bCs/>
              </w:rPr>
              <w:t>89,20%</w:t>
            </w:r>
          </w:p>
        </w:tc>
      </w:tr>
      <w:tr w:rsidR="00FF30A5" w:rsidRPr="00FF30A5" w:rsidTr="00FF30A5">
        <w:trPr>
          <w:trHeight w:val="255"/>
        </w:trPr>
        <w:tc>
          <w:tcPr>
            <w:tcW w:w="5778" w:type="dxa"/>
            <w:shd w:val="clear" w:color="auto" w:fill="BDD6EE" w:themeFill="accent1" w:themeFillTint="66"/>
            <w:noWrap/>
            <w:hideMark/>
          </w:tcPr>
          <w:p w:rsidR="00FF30A5" w:rsidRPr="00FF30A5" w:rsidRDefault="00FF30A5" w:rsidP="00FF30A5">
            <w:pPr>
              <w:rPr>
                <w:b/>
                <w:bCs/>
              </w:rPr>
            </w:pPr>
            <w:r w:rsidRPr="00FF30A5">
              <w:rPr>
                <w:b/>
                <w:bCs/>
              </w:rPr>
              <w:t>Izvor 5. Pomoći</w:t>
            </w:r>
          </w:p>
        </w:tc>
        <w:tc>
          <w:tcPr>
            <w:tcW w:w="1525" w:type="dxa"/>
            <w:shd w:val="clear" w:color="auto" w:fill="BDD6EE" w:themeFill="accent1" w:themeFillTint="66"/>
            <w:noWrap/>
            <w:hideMark/>
          </w:tcPr>
          <w:p w:rsidR="00FF30A5" w:rsidRPr="00FF30A5" w:rsidRDefault="00FF30A5" w:rsidP="00FF30A5">
            <w:pPr>
              <w:rPr>
                <w:b/>
                <w:bCs/>
              </w:rPr>
            </w:pPr>
            <w:r w:rsidRPr="00FF30A5">
              <w:rPr>
                <w:b/>
                <w:bCs/>
              </w:rPr>
              <w:t> </w:t>
            </w:r>
          </w:p>
        </w:tc>
        <w:tc>
          <w:tcPr>
            <w:tcW w:w="1475" w:type="dxa"/>
            <w:shd w:val="clear" w:color="auto" w:fill="BDD6EE" w:themeFill="accent1" w:themeFillTint="66"/>
            <w:noWrap/>
            <w:hideMark/>
          </w:tcPr>
          <w:p w:rsidR="00FF30A5" w:rsidRPr="00FF30A5" w:rsidRDefault="00FF30A5" w:rsidP="00FF30A5">
            <w:pPr>
              <w:rPr>
                <w:b/>
                <w:bCs/>
              </w:rPr>
            </w:pPr>
            <w:r w:rsidRPr="00FF30A5">
              <w:rPr>
                <w:b/>
                <w:bCs/>
              </w:rPr>
              <w:t>3.900,00</w:t>
            </w:r>
          </w:p>
        </w:tc>
        <w:tc>
          <w:tcPr>
            <w:tcW w:w="1531" w:type="dxa"/>
            <w:shd w:val="clear" w:color="auto" w:fill="BDD6EE" w:themeFill="accent1" w:themeFillTint="66"/>
            <w:noWrap/>
            <w:hideMark/>
          </w:tcPr>
          <w:p w:rsidR="00FF30A5" w:rsidRPr="00FF30A5" w:rsidRDefault="00FF30A5" w:rsidP="00FF30A5">
            <w:pPr>
              <w:rPr>
                <w:b/>
                <w:bCs/>
              </w:rPr>
            </w:pPr>
            <w:r w:rsidRPr="00FF30A5">
              <w:rPr>
                <w:b/>
                <w:bCs/>
              </w:rPr>
              <w:t>0,00</w:t>
            </w:r>
          </w:p>
        </w:tc>
        <w:tc>
          <w:tcPr>
            <w:tcW w:w="1393" w:type="dxa"/>
            <w:shd w:val="clear" w:color="auto" w:fill="BDD6EE" w:themeFill="accent1" w:themeFillTint="66"/>
            <w:noWrap/>
            <w:hideMark/>
          </w:tcPr>
          <w:p w:rsidR="00FF30A5" w:rsidRPr="00FF30A5" w:rsidRDefault="00FF30A5" w:rsidP="00FF30A5">
            <w:pPr>
              <w:rPr>
                <w:b/>
                <w:bCs/>
              </w:rPr>
            </w:pPr>
            <w:r w:rsidRPr="00FF30A5">
              <w:rPr>
                <w:b/>
                <w:bCs/>
              </w:rPr>
              <w:t> </w:t>
            </w:r>
          </w:p>
        </w:tc>
        <w:tc>
          <w:tcPr>
            <w:tcW w:w="1146" w:type="dxa"/>
            <w:shd w:val="clear" w:color="auto" w:fill="BDD6EE" w:themeFill="accent1" w:themeFillTint="66"/>
            <w:noWrap/>
            <w:hideMark/>
          </w:tcPr>
          <w:p w:rsidR="00FF30A5" w:rsidRPr="00FF30A5" w:rsidRDefault="00FF30A5" w:rsidP="00FF30A5">
            <w:pPr>
              <w:rPr>
                <w:b/>
                <w:bCs/>
              </w:rPr>
            </w:pPr>
            <w:r w:rsidRPr="00FF30A5">
              <w:rPr>
                <w:b/>
                <w:bCs/>
              </w:rPr>
              <w:t>0,00%</w:t>
            </w:r>
          </w:p>
        </w:tc>
        <w:tc>
          <w:tcPr>
            <w:tcW w:w="1146" w:type="dxa"/>
            <w:shd w:val="clear" w:color="auto" w:fill="BDD6EE" w:themeFill="accent1" w:themeFillTint="66"/>
            <w:noWrap/>
            <w:hideMark/>
          </w:tcPr>
          <w:p w:rsidR="00FF30A5" w:rsidRPr="00FF30A5" w:rsidRDefault="00FF30A5" w:rsidP="00FF30A5">
            <w:pPr>
              <w:rPr>
                <w:b/>
                <w:bCs/>
              </w:rPr>
            </w:pPr>
            <w:r w:rsidRPr="00FF30A5">
              <w:rPr>
                <w:b/>
                <w:bCs/>
              </w:rPr>
              <w:t>0,00%</w:t>
            </w:r>
          </w:p>
        </w:tc>
      </w:tr>
      <w:tr w:rsidR="00FF30A5" w:rsidRPr="00FF30A5" w:rsidTr="00FF30A5">
        <w:trPr>
          <w:trHeight w:val="255"/>
        </w:trPr>
        <w:tc>
          <w:tcPr>
            <w:tcW w:w="5778" w:type="dxa"/>
            <w:noWrap/>
            <w:hideMark/>
          </w:tcPr>
          <w:p w:rsidR="00FF30A5" w:rsidRPr="00FF30A5" w:rsidRDefault="00FF30A5" w:rsidP="00FF30A5">
            <w:pPr>
              <w:rPr>
                <w:b/>
                <w:bCs/>
              </w:rPr>
            </w:pPr>
            <w:r w:rsidRPr="00FF30A5">
              <w:rPr>
                <w:b/>
                <w:bCs/>
              </w:rPr>
              <w:t>Izvor 5.5. Pomoći</w:t>
            </w:r>
          </w:p>
        </w:tc>
        <w:tc>
          <w:tcPr>
            <w:tcW w:w="1525" w:type="dxa"/>
            <w:noWrap/>
            <w:hideMark/>
          </w:tcPr>
          <w:p w:rsidR="00FF30A5" w:rsidRPr="00FF30A5" w:rsidRDefault="00FF30A5" w:rsidP="00FF30A5">
            <w:pPr>
              <w:rPr>
                <w:b/>
                <w:bCs/>
              </w:rPr>
            </w:pPr>
            <w:r w:rsidRPr="00FF30A5">
              <w:rPr>
                <w:b/>
                <w:bCs/>
              </w:rPr>
              <w:t> </w:t>
            </w:r>
          </w:p>
        </w:tc>
        <w:tc>
          <w:tcPr>
            <w:tcW w:w="1475" w:type="dxa"/>
            <w:noWrap/>
            <w:hideMark/>
          </w:tcPr>
          <w:p w:rsidR="00FF30A5" w:rsidRPr="00FF30A5" w:rsidRDefault="00FF30A5" w:rsidP="00FF30A5">
            <w:pPr>
              <w:rPr>
                <w:b/>
                <w:bCs/>
              </w:rPr>
            </w:pPr>
            <w:r w:rsidRPr="00FF30A5">
              <w:rPr>
                <w:b/>
                <w:bCs/>
              </w:rPr>
              <w:t>3.900,00</w:t>
            </w:r>
          </w:p>
        </w:tc>
        <w:tc>
          <w:tcPr>
            <w:tcW w:w="1531" w:type="dxa"/>
            <w:noWrap/>
            <w:hideMark/>
          </w:tcPr>
          <w:p w:rsidR="00FF30A5" w:rsidRPr="00FF30A5" w:rsidRDefault="00FF30A5" w:rsidP="00FF30A5">
            <w:pPr>
              <w:rPr>
                <w:b/>
                <w:bCs/>
              </w:rPr>
            </w:pPr>
            <w:r w:rsidRPr="00FF30A5">
              <w:rPr>
                <w:b/>
                <w:bCs/>
              </w:rPr>
              <w:t>0,00</w:t>
            </w:r>
          </w:p>
        </w:tc>
        <w:tc>
          <w:tcPr>
            <w:tcW w:w="1393" w:type="dxa"/>
            <w:noWrap/>
            <w:hideMark/>
          </w:tcPr>
          <w:p w:rsidR="00FF30A5" w:rsidRPr="00FF30A5" w:rsidRDefault="00FF30A5" w:rsidP="00FF30A5">
            <w:pPr>
              <w:rPr>
                <w:b/>
                <w:bCs/>
              </w:rPr>
            </w:pPr>
            <w:r w:rsidRPr="00FF30A5">
              <w:rPr>
                <w:b/>
                <w:bCs/>
              </w:rPr>
              <w:t> </w:t>
            </w:r>
          </w:p>
        </w:tc>
        <w:tc>
          <w:tcPr>
            <w:tcW w:w="1146" w:type="dxa"/>
            <w:noWrap/>
            <w:hideMark/>
          </w:tcPr>
          <w:p w:rsidR="00FF30A5" w:rsidRPr="00FF30A5" w:rsidRDefault="00FF30A5" w:rsidP="00FF30A5">
            <w:pPr>
              <w:rPr>
                <w:b/>
                <w:bCs/>
              </w:rPr>
            </w:pPr>
            <w:r w:rsidRPr="00FF30A5">
              <w:rPr>
                <w:b/>
                <w:bCs/>
              </w:rPr>
              <w:t>0,00%</w:t>
            </w:r>
          </w:p>
        </w:tc>
        <w:tc>
          <w:tcPr>
            <w:tcW w:w="1146" w:type="dxa"/>
            <w:noWrap/>
            <w:hideMark/>
          </w:tcPr>
          <w:p w:rsidR="00FF30A5" w:rsidRPr="00FF30A5" w:rsidRDefault="00FF30A5" w:rsidP="00FF30A5">
            <w:pPr>
              <w:rPr>
                <w:b/>
                <w:bCs/>
              </w:rPr>
            </w:pPr>
            <w:r w:rsidRPr="00FF30A5">
              <w:rPr>
                <w:b/>
                <w:bCs/>
              </w:rPr>
              <w:t>0,00%</w:t>
            </w:r>
          </w:p>
        </w:tc>
      </w:tr>
      <w:tr w:rsidR="00FF30A5" w:rsidRPr="00FF30A5" w:rsidTr="00FF30A5">
        <w:trPr>
          <w:trHeight w:val="255"/>
        </w:trPr>
        <w:tc>
          <w:tcPr>
            <w:tcW w:w="5778" w:type="dxa"/>
            <w:noWrap/>
            <w:hideMark/>
          </w:tcPr>
          <w:p w:rsidR="00FF30A5" w:rsidRPr="00FF30A5" w:rsidRDefault="00FF30A5" w:rsidP="00FF30A5">
            <w:pPr>
              <w:rPr>
                <w:b/>
                <w:bCs/>
              </w:rPr>
            </w:pPr>
          </w:p>
        </w:tc>
        <w:tc>
          <w:tcPr>
            <w:tcW w:w="1525" w:type="dxa"/>
            <w:noWrap/>
            <w:hideMark/>
          </w:tcPr>
          <w:p w:rsidR="00FF30A5" w:rsidRPr="00FF30A5" w:rsidRDefault="00FF30A5" w:rsidP="00FF30A5"/>
        </w:tc>
        <w:tc>
          <w:tcPr>
            <w:tcW w:w="1475" w:type="dxa"/>
            <w:noWrap/>
            <w:hideMark/>
          </w:tcPr>
          <w:p w:rsidR="00FF30A5" w:rsidRPr="00FF30A5" w:rsidRDefault="00FF30A5" w:rsidP="00FF30A5"/>
        </w:tc>
        <w:tc>
          <w:tcPr>
            <w:tcW w:w="1531" w:type="dxa"/>
            <w:noWrap/>
            <w:hideMark/>
          </w:tcPr>
          <w:p w:rsidR="00FF30A5" w:rsidRPr="00FF30A5" w:rsidRDefault="00FF30A5" w:rsidP="00FF30A5"/>
        </w:tc>
        <w:tc>
          <w:tcPr>
            <w:tcW w:w="1393" w:type="dxa"/>
            <w:noWrap/>
            <w:hideMark/>
          </w:tcPr>
          <w:p w:rsidR="00FF30A5" w:rsidRPr="00FF30A5" w:rsidRDefault="00FF30A5" w:rsidP="00FF30A5"/>
        </w:tc>
        <w:tc>
          <w:tcPr>
            <w:tcW w:w="1146" w:type="dxa"/>
            <w:noWrap/>
            <w:hideMark/>
          </w:tcPr>
          <w:p w:rsidR="00FF30A5" w:rsidRPr="00FF30A5" w:rsidRDefault="00FF30A5" w:rsidP="00FF30A5"/>
        </w:tc>
        <w:tc>
          <w:tcPr>
            <w:tcW w:w="1146" w:type="dxa"/>
            <w:noWrap/>
            <w:hideMark/>
          </w:tcPr>
          <w:p w:rsidR="00FF30A5" w:rsidRPr="00FF30A5" w:rsidRDefault="00FF30A5" w:rsidP="00FF30A5"/>
        </w:tc>
      </w:tr>
      <w:tr w:rsidR="00FF30A5" w:rsidRPr="00FF30A5" w:rsidTr="00FF30A5">
        <w:trPr>
          <w:trHeight w:val="255"/>
        </w:trPr>
        <w:tc>
          <w:tcPr>
            <w:tcW w:w="5778" w:type="dxa"/>
            <w:shd w:val="clear" w:color="auto" w:fill="5B9BD5" w:themeFill="accent1"/>
            <w:noWrap/>
            <w:hideMark/>
          </w:tcPr>
          <w:p w:rsidR="00FF30A5" w:rsidRPr="00FF30A5" w:rsidRDefault="00FF30A5" w:rsidP="00FF30A5">
            <w:pPr>
              <w:rPr>
                <w:b/>
                <w:bCs/>
              </w:rPr>
            </w:pPr>
            <w:r w:rsidRPr="00FF30A5">
              <w:rPr>
                <w:b/>
                <w:bCs/>
              </w:rPr>
              <w:t xml:space="preserve"> SVEUKUPNI RASHODI</w:t>
            </w:r>
          </w:p>
        </w:tc>
        <w:tc>
          <w:tcPr>
            <w:tcW w:w="1525" w:type="dxa"/>
            <w:shd w:val="clear" w:color="auto" w:fill="5B9BD5" w:themeFill="accent1"/>
            <w:noWrap/>
            <w:hideMark/>
          </w:tcPr>
          <w:p w:rsidR="00FF30A5" w:rsidRPr="00FF30A5" w:rsidRDefault="00FF30A5" w:rsidP="00FF30A5">
            <w:pPr>
              <w:rPr>
                <w:b/>
                <w:bCs/>
              </w:rPr>
            </w:pPr>
            <w:r w:rsidRPr="00FF30A5">
              <w:rPr>
                <w:b/>
                <w:bCs/>
              </w:rPr>
              <w:t>1.396.682,22</w:t>
            </w:r>
          </w:p>
        </w:tc>
        <w:tc>
          <w:tcPr>
            <w:tcW w:w="1475" w:type="dxa"/>
            <w:shd w:val="clear" w:color="auto" w:fill="5B9BD5" w:themeFill="accent1"/>
            <w:noWrap/>
            <w:hideMark/>
          </w:tcPr>
          <w:p w:rsidR="00FF30A5" w:rsidRPr="00FF30A5" w:rsidRDefault="00FF30A5" w:rsidP="00FF30A5">
            <w:pPr>
              <w:rPr>
                <w:b/>
                <w:bCs/>
              </w:rPr>
            </w:pPr>
            <w:r w:rsidRPr="00FF30A5">
              <w:rPr>
                <w:b/>
                <w:bCs/>
              </w:rPr>
              <w:t>1.604.845,74</w:t>
            </w:r>
          </w:p>
        </w:tc>
        <w:tc>
          <w:tcPr>
            <w:tcW w:w="1531" w:type="dxa"/>
            <w:shd w:val="clear" w:color="auto" w:fill="5B9BD5" w:themeFill="accent1"/>
            <w:noWrap/>
            <w:hideMark/>
          </w:tcPr>
          <w:p w:rsidR="00FF30A5" w:rsidRPr="00FF30A5" w:rsidRDefault="00FF30A5" w:rsidP="00FF30A5">
            <w:pPr>
              <w:rPr>
                <w:b/>
                <w:bCs/>
              </w:rPr>
            </w:pPr>
            <w:r w:rsidRPr="00FF30A5">
              <w:rPr>
                <w:b/>
                <w:bCs/>
              </w:rPr>
              <w:t>1.792.624,00</w:t>
            </w:r>
          </w:p>
        </w:tc>
        <w:tc>
          <w:tcPr>
            <w:tcW w:w="1393" w:type="dxa"/>
            <w:shd w:val="clear" w:color="auto" w:fill="5B9BD5" w:themeFill="accent1"/>
            <w:noWrap/>
            <w:hideMark/>
          </w:tcPr>
          <w:p w:rsidR="00FF30A5" w:rsidRPr="00FF30A5" w:rsidRDefault="00FF30A5" w:rsidP="00FF30A5">
            <w:pPr>
              <w:rPr>
                <w:b/>
                <w:bCs/>
              </w:rPr>
            </w:pPr>
            <w:r w:rsidRPr="00FF30A5">
              <w:rPr>
                <w:b/>
                <w:bCs/>
              </w:rPr>
              <w:t>1.699.127,54</w:t>
            </w:r>
          </w:p>
        </w:tc>
        <w:tc>
          <w:tcPr>
            <w:tcW w:w="1146" w:type="dxa"/>
            <w:shd w:val="clear" w:color="auto" w:fill="5B9BD5" w:themeFill="accent1"/>
            <w:noWrap/>
            <w:hideMark/>
          </w:tcPr>
          <w:p w:rsidR="00FF30A5" w:rsidRPr="00FF30A5" w:rsidRDefault="00FF30A5" w:rsidP="00FF30A5">
            <w:pPr>
              <w:rPr>
                <w:b/>
                <w:bCs/>
              </w:rPr>
            </w:pPr>
            <w:r w:rsidRPr="00FF30A5">
              <w:rPr>
                <w:b/>
                <w:bCs/>
              </w:rPr>
              <w:t>121,65%</w:t>
            </w:r>
          </w:p>
        </w:tc>
        <w:tc>
          <w:tcPr>
            <w:tcW w:w="1146" w:type="dxa"/>
            <w:shd w:val="clear" w:color="auto" w:fill="5B9BD5" w:themeFill="accent1"/>
            <w:noWrap/>
            <w:hideMark/>
          </w:tcPr>
          <w:p w:rsidR="00FF30A5" w:rsidRPr="00FF30A5" w:rsidRDefault="00FF30A5" w:rsidP="00FF30A5">
            <w:pPr>
              <w:rPr>
                <w:b/>
                <w:bCs/>
              </w:rPr>
            </w:pPr>
            <w:r w:rsidRPr="00FF30A5">
              <w:rPr>
                <w:b/>
                <w:bCs/>
              </w:rPr>
              <w:t>94,78%</w:t>
            </w:r>
          </w:p>
        </w:tc>
      </w:tr>
      <w:tr w:rsidR="00FF30A5" w:rsidRPr="00FF30A5" w:rsidTr="00FF30A5">
        <w:trPr>
          <w:trHeight w:val="255"/>
        </w:trPr>
        <w:tc>
          <w:tcPr>
            <w:tcW w:w="5778" w:type="dxa"/>
            <w:shd w:val="clear" w:color="auto" w:fill="BDD6EE" w:themeFill="accent1" w:themeFillTint="66"/>
            <w:noWrap/>
            <w:hideMark/>
          </w:tcPr>
          <w:p w:rsidR="00FF30A5" w:rsidRPr="00FF30A5" w:rsidRDefault="00FF30A5" w:rsidP="00FF30A5">
            <w:pPr>
              <w:rPr>
                <w:b/>
                <w:bCs/>
              </w:rPr>
            </w:pPr>
            <w:r w:rsidRPr="00FF30A5">
              <w:rPr>
                <w:b/>
                <w:bCs/>
              </w:rPr>
              <w:t>Izvor 1. Opći prihodi i primici</w:t>
            </w:r>
          </w:p>
        </w:tc>
        <w:tc>
          <w:tcPr>
            <w:tcW w:w="1525" w:type="dxa"/>
            <w:shd w:val="clear" w:color="auto" w:fill="BDD6EE" w:themeFill="accent1" w:themeFillTint="66"/>
            <w:noWrap/>
            <w:hideMark/>
          </w:tcPr>
          <w:p w:rsidR="00FF30A5" w:rsidRPr="00FF30A5" w:rsidRDefault="00FF30A5" w:rsidP="00FF30A5">
            <w:pPr>
              <w:rPr>
                <w:b/>
                <w:bCs/>
              </w:rPr>
            </w:pPr>
            <w:r w:rsidRPr="00FF30A5">
              <w:rPr>
                <w:b/>
                <w:bCs/>
              </w:rPr>
              <w:t>426,54</w:t>
            </w:r>
          </w:p>
        </w:tc>
        <w:tc>
          <w:tcPr>
            <w:tcW w:w="1475" w:type="dxa"/>
            <w:shd w:val="clear" w:color="auto" w:fill="BDD6EE" w:themeFill="accent1" w:themeFillTint="66"/>
            <w:noWrap/>
            <w:hideMark/>
          </w:tcPr>
          <w:p w:rsidR="00FF30A5" w:rsidRPr="00FF30A5" w:rsidRDefault="00FF30A5" w:rsidP="00FF30A5">
            <w:pPr>
              <w:rPr>
                <w:b/>
                <w:bCs/>
              </w:rPr>
            </w:pPr>
            <w:r w:rsidRPr="00FF30A5">
              <w:rPr>
                <w:b/>
                <w:bCs/>
              </w:rPr>
              <w:t>4.436,54</w:t>
            </w:r>
          </w:p>
        </w:tc>
        <w:tc>
          <w:tcPr>
            <w:tcW w:w="1531" w:type="dxa"/>
            <w:shd w:val="clear" w:color="auto" w:fill="BDD6EE" w:themeFill="accent1" w:themeFillTint="66"/>
            <w:noWrap/>
            <w:hideMark/>
          </w:tcPr>
          <w:p w:rsidR="00FF30A5" w:rsidRPr="00FF30A5" w:rsidRDefault="00FF30A5" w:rsidP="00FF30A5">
            <w:pPr>
              <w:rPr>
                <w:b/>
                <w:bCs/>
              </w:rPr>
            </w:pPr>
            <w:r w:rsidRPr="00FF30A5">
              <w:rPr>
                <w:b/>
                <w:bCs/>
              </w:rPr>
              <w:t>5.841,00</w:t>
            </w:r>
          </w:p>
        </w:tc>
        <w:tc>
          <w:tcPr>
            <w:tcW w:w="1393" w:type="dxa"/>
            <w:shd w:val="clear" w:color="auto" w:fill="BDD6EE" w:themeFill="accent1" w:themeFillTint="66"/>
            <w:noWrap/>
            <w:hideMark/>
          </w:tcPr>
          <w:p w:rsidR="00FF30A5" w:rsidRPr="00FF30A5" w:rsidRDefault="00FF30A5" w:rsidP="00FF30A5">
            <w:pPr>
              <w:rPr>
                <w:b/>
                <w:bCs/>
              </w:rPr>
            </w:pPr>
            <w:r w:rsidRPr="00FF30A5">
              <w:rPr>
                <w:b/>
                <w:bCs/>
              </w:rPr>
              <w:t>10.902,70</w:t>
            </w:r>
          </w:p>
        </w:tc>
        <w:tc>
          <w:tcPr>
            <w:tcW w:w="1146" w:type="dxa"/>
            <w:shd w:val="clear" w:color="auto" w:fill="BDD6EE" w:themeFill="accent1" w:themeFillTint="66"/>
            <w:noWrap/>
            <w:hideMark/>
          </w:tcPr>
          <w:p w:rsidR="00FF30A5" w:rsidRPr="00FF30A5" w:rsidRDefault="00FF30A5" w:rsidP="00FF30A5">
            <w:pPr>
              <w:rPr>
                <w:b/>
                <w:bCs/>
              </w:rPr>
            </w:pPr>
            <w:r w:rsidRPr="00FF30A5">
              <w:rPr>
                <w:b/>
                <w:bCs/>
              </w:rPr>
              <w:t>2556,08%</w:t>
            </w:r>
          </w:p>
        </w:tc>
        <w:tc>
          <w:tcPr>
            <w:tcW w:w="1146" w:type="dxa"/>
            <w:shd w:val="clear" w:color="auto" w:fill="BDD6EE" w:themeFill="accent1" w:themeFillTint="66"/>
            <w:noWrap/>
            <w:hideMark/>
          </w:tcPr>
          <w:p w:rsidR="00FF30A5" w:rsidRPr="00FF30A5" w:rsidRDefault="00FF30A5" w:rsidP="00FF30A5">
            <w:pPr>
              <w:rPr>
                <w:b/>
                <w:bCs/>
              </w:rPr>
            </w:pPr>
            <w:r w:rsidRPr="00FF30A5">
              <w:rPr>
                <w:b/>
                <w:bCs/>
              </w:rPr>
              <w:t>186,66%</w:t>
            </w:r>
          </w:p>
        </w:tc>
      </w:tr>
      <w:tr w:rsidR="00FF30A5" w:rsidRPr="00FF30A5" w:rsidTr="00FF30A5">
        <w:trPr>
          <w:trHeight w:val="255"/>
        </w:trPr>
        <w:tc>
          <w:tcPr>
            <w:tcW w:w="5778" w:type="dxa"/>
            <w:noWrap/>
            <w:hideMark/>
          </w:tcPr>
          <w:p w:rsidR="00FF30A5" w:rsidRPr="00FF30A5" w:rsidRDefault="00FF30A5" w:rsidP="00FF30A5">
            <w:pPr>
              <w:rPr>
                <w:b/>
                <w:bCs/>
              </w:rPr>
            </w:pPr>
            <w:r w:rsidRPr="00FF30A5">
              <w:rPr>
                <w:b/>
                <w:bCs/>
              </w:rPr>
              <w:t>Izvor 1.1. Opći prihodi i primici</w:t>
            </w:r>
          </w:p>
        </w:tc>
        <w:tc>
          <w:tcPr>
            <w:tcW w:w="1525" w:type="dxa"/>
            <w:noWrap/>
            <w:hideMark/>
          </w:tcPr>
          <w:p w:rsidR="00FF30A5" w:rsidRPr="00FF30A5" w:rsidRDefault="00FF30A5" w:rsidP="00FF30A5">
            <w:pPr>
              <w:rPr>
                <w:b/>
                <w:bCs/>
              </w:rPr>
            </w:pPr>
            <w:r w:rsidRPr="00FF30A5">
              <w:rPr>
                <w:b/>
                <w:bCs/>
              </w:rPr>
              <w:t>426,54</w:t>
            </w:r>
          </w:p>
        </w:tc>
        <w:tc>
          <w:tcPr>
            <w:tcW w:w="1475" w:type="dxa"/>
            <w:noWrap/>
            <w:hideMark/>
          </w:tcPr>
          <w:p w:rsidR="00FF30A5" w:rsidRPr="00FF30A5" w:rsidRDefault="00FF30A5" w:rsidP="00FF30A5">
            <w:pPr>
              <w:rPr>
                <w:b/>
                <w:bCs/>
              </w:rPr>
            </w:pPr>
            <w:r w:rsidRPr="00FF30A5">
              <w:rPr>
                <w:b/>
                <w:bCs/>
              </w:rPr>
              <w:t>4.436,54</w:t>
            </w:r>
          </w:p>
        </w:tc>
        <w:tc>
          <w:tcPr>
            <w:tcW w:w="1531" w:type="dxa"/>
            <w:noWrap/>
            <w:hideMark/>
          </w:tcPr>
          <w:p w:rsidR="00FF30A5" w:rsidRPr="00FF30A5" w:rsidRDefault="00FF30A5" w:rsidP="00FF30A5">
            <w:pPr>
              <w:rPr>
                <w:b/>
                <w:bCs/>
              </w:rPr>
            </w:pPr>
            <w:r w:rsidRPr="00FF30A5">
              <w:rPr>
                <w:b/>
                <w:bCs/>
              </w:rPr>
              <w:t>5.841,00</w:t>
            </w:r>
          </w:p>
        </w:tc>
        <w:tc>
          <w:tcPr>
            <w:tcW w:w="1393" w:type="dxa"/>
            <w:noWrap/>
            <w:hideMark/>
          </w:tcPr>
          <w:p w:rsidR="00FF30A5" w:rsidRPr="00FF30A5" w:rsidRDefault="00FF30A5" w:rsidP="00FF30A5">
            <w:pPr>
              <w:rPr>
                <w:b/>
                <w:bCs/>
              </w:rPr>
            </w:pPr>
            <w:r w:rsidRPr="00FF30A5">
              <w:rPr>
                <w:b/>
                <w:bCs/>
              </w:rPr>
              <w:t>10.902,70</w:t>
            </w:r>
          </w:p>
        </w:tc>
        <w:tc>
          <w:tcPr>
            <w:tcW w:w="1146" w:type="dxa"/>
            <w:noWrap/>
            <w:hideMark/>
          </w:tcPr>
          <w:p w:rsidR="00FF30A5" w:rsidRPr="00FF30A5" w:rsidRDefault="00FF30A5" w:rsidP="00FF30A5">
            <w:pPr>
              <w:rPr>
                <w:b/>
                <w:bCs/>
              </w:rPr>
            </w:pPr>
            <w:r w:rsidRPr="00FF30A5">
              <w:rPr>
                <w:b/>
                <w:bCs/>
              </w:rPr>
              <w:t>2556,08%</w:t>
            </w:r>
          </w:p>
        </w:tc>
        <w:tc>
          <w:tcPr>
            <w:tcW w:w="1146" w:type="dxa"/>
            <w:noWrap/>
            <w:hideMark/>
          </w:tcPr>
          <w:p w:rsidR="00FF30A5" w:rsidRPr="00FF30A5" w:rsidRDefault="00FF30A5" w:rsidP="00FF30A5">
            <w:pPr>
              <w:rPr>
                <w:b/>
                <w:bCs/>
              </w:rPr>
            </w:pPr>
            <w:r w:rsidRPr="00FF30A5">
              <w:rPr>
                <w:b/>
                <w:bCs/>
              </w:rPr>
              <w:t>186,66%</w:t>
            </w:r>
          </w:p>
        </w:tc>
      </w:tr>
      <w:tr w:rsidR="00FF30A5" w:rsidRPr="00FF30A5" w:rsidTr="00FF30A5">
        <w:trPr>
          <w:trHeight w:val="255"/>
        </w:trPr>
        <w:tc>
          <w:tcPr>
            <w:tcW w:w="5778" w:type="dxa"/>
            <w:shd w:val="clear" w:color="auto" w:fill="BDD6EE" w:themeFill="accent1" w:themeFillTint="66"/>
            <w:noWrap/>
            <w:hideMark/>
          </w:tcPr>
          <w:p w:rsidR="00FF30A5" w:rsidRPr="00FF30A5" w:rsidRDefault="00FF30A5" w:rsidP="00FF30A5">
            <w:pPr>
              <w:rPr>
                <w:b/>
                <w:bCs/>
              </w:rPr>
            </w:pPr>
            <w:r w:rsidRPr="00FF30A5">
              <w:rPr>
                <w:b/>
                <w:bCs/>
              </w:rPr>
              <w:t>Izvor 4. Prihodi za posebne namjene</w:t>
            </w:r>
          </w:p>
        </w:tc>
        <w:tc>
          <w:tcPr>
            <w:tcW w:w="1525" w:type="dxa"/>
            <w:shd w:val="clear" w:color="auto" w:fill="BDD6EE" w:themeFill="accent1" w:themeFillTint="66"/>
            <w:noWrap/>
            <w:hideMark/>
          </w:tcPr>
          <w:p w:rsidR="00FF30A5" w:rsidRPr="00FF30A5" w:rsidRDefault="00FF30A5" w:rsidP="00FF30A5">
            <w:pPr>
              <w:rPr>
                <w:b/>
                <w:bCs/>
              </w:rPr>
            </w:pPr>
            <w:r w:rsidRPr="00FF30A5">
              <w:rPr>
                <w:b/>
                <w:bCs/>
              </w:rPr>
              <w:t>1.396.255,68</w:t>
            </w:r>
          </w:p>
        </w:tc>
        <w:tc>
          <w:tcPr>
            <w:tcW w:w="1475" w:type="dxa"/>
            <w:shd w:val="clear" w:color="auto" w:fill="BDD6EE" w:themeFill="accent1" w:themeFillTint="66"/>
            <w:noWrap/>
            <w:hideMark/>
          </w:tcPr>
          <w:p w:rsidR="00FF30A5" w:rsidRPr="00FF30A5" w:rsidRDefault="00FF30A5" w:rsidP="00FF30A5">
            <w:pPr>
              <w:rPr>
                <w:b/>
                <w:bCs/>
              </w:rPr>
            </w:pPr>
            <w:r w:rsidRPr="00FF30A5">
              <w:rPr>
                <w:b/>
                <w:bCs/>
              </w:rPr>
              <w:t>1.596.509,20</w:t>
            </w:r>
          </w:p>
        </w:tc>
        <w:tc>
          <w:tcPr>
            <w:tcW w:w="1531" w:type="dxa"/>
            <w:shd w:val="clear" w:color="auto" w:fill="BDD6EE" w:themeFill="accent1" w:themeFillTint="66"/>
            <w:noWrap/>
            <w:hideMark/>
          </w:tcPr>
          <w:p w:rsidR="00FF30A5" w:rsidRPr="00FF30A5" w:rsidRDefault="00FF30A5" w:rsidP="00FF30A5">
            <w:pPr>
              <w:rPr>
                <w:b/>
                <w:bCs/>
              </w:rPr>
            </w:pPr>
            <w:r w:rsidRPr="00FF30A5">
              <w:rPr>
                <w:b/>
                <w:bCs/>
              </w:rPr>
              <w:t>1.786.783,00</w:t>
            </w:r>
          </w:p>
        </w:tc>
        <w:tc>
          <w:tcPr>
            <w:tcW w:w="1393" w:type="dxa"/>
            <w:shd w:val="clear" w:color="auto" w:fill="BDD6EE" w:themeFill="accent1" w:themeFillTint="66"/>
            <w:noWrap/>
            <w:hideMark/>
          </w:tcPr>
          <w:p w:rsidR="00FF30A5" w:rsidRPr="00FF30A5" w:rsidRDefault="00FF30A5" w:rsidP="00FF30A5">
            <w:pPr>
              <w:rPr>
                <w:b/>
                <w:bCs/>
              </w:rPr>
            </w:pPr>
            <w:r w:rsidRPr="00FF30A5">
              <w:rPr>
                <w:b/>
                <w:bCs/>
              </w:rPr>
              <w:t>1.688.224,84</w:t>
            </w:r>
          </w:p>
        </w:tc>
        <w:tc>
          <w:tcPr>
            <w:tcW w:w="1146" w:type="dxa"/>
            <w:shd w:val="clear" w:color="auto" w:fill="BDD6EE" w:themeFill="accent1" w:themeFillTint="66"/>
            <w:noWrap/>
            <w:hideMark/>
          </w:tcPr>
          <w:p w:rsidR="00FF30A5" w:rsidRPr="00FF30A5" w:rsidRDefault="00FF30A5" w:rsidP="00FF30A5">
            <w:pPr>
              <w:rPr>
                <w:b/>
                <w:bCs/>
              </w:rPr>
            </w:pPr>
            <w:r w:rsidRPr="00FF30A5">
              <w:rPr>
                <w:b/>
                <w:bCs/>
              </w:rPr>
              <w:t>120,91%</w:t>
            </w:r>
          </w:p>
        </w:tc>
        <w:tc>
          <w:tcPr>
            <w:tcW w:w="1146" w:type="dxa"/>
            <w:shd w:val="clear" w:color="auto" w:fill="BDD6EE" w:themeFill="accent1" w:themeFillTint="66"/>
            <w:noWrap/>
            <w:hideMark/>
          </w:tcPr>
          <w:p w:rsidR="00FF30A5" w:rsidRPr="00FF30A5" w:rsidRDefault="00FF30A5" w:rsidP="00FF30A5">
            <w:pPr>
              <w:rPr>
                <w:b/>
                <w:bCs/>
              </w:rPr>
            </w:pPr>
            <w:r w:rsidRPr="00FF30A5">
              <w:rPr>
                <w:b/>
                <w:bCs/>
              </w:rPr>
              <w:t>94,48%</w:t>
            </w:r>
          </w:p>
        </w:tc>
      </w:tr>
      <w:tr w:rsidR="00FF30A5" w:rsidRPr="00FF30A5" w:rsidTr="00FF30A5">
        <w:trPr>
          <w:trHeight w:val="255"/>
        </w:trPr>
        <w:tc>
          <w:tcPr>
            <w:tcW w:w="5778" w:type="dxa"/>
            <w:noWrap/>
            <w:hideMark/>
          </w:tcPr>
          <w:p w:rsidR="00FF30A5" w:rsidRPr="00FF30A5" w:rsidRDefault="00FF30A5" w:rsidP="00FF30A5">
            <w:pPr>
              <w:rPr>
                <w:b/>
                <w:bCs/>
              </w:rPr>
            </w:pPr>
            <w:r w:rsidRPr="00FF30A5">
              <w:rPr>
                <w:b/>
                <w:bCs/>
              </w:rPr>
              <w:t>Izvor 4.8. Decentralizirana sredstva</w:t>
            </w:r>
          </w:p>
        </w:tc>
        <w:tc>
          <w:tcPr>
            <w:tcW w:w="1525" w:type="dxa"/>
            <w:noWrap/>
            <w:hideMark/>
          </w:tcPr>
          <w:p w:rsidR="00FF30A5" w:rsidRPr="00FF30A5" w:rsidRDefault="00FF30A5" w:rsidP="00FF30A5">
            <w:pPr>
              <w:rPr>
                <w:b/>
                <w:bCs/>
              </w:rPr>
            </w:pPr>
            <w:r w:rsidRPr="00FF30A5">
              <w:rPr>
                <w:b/>
                <w:bCs/>
              </w:rPr>
              <w:t>45.889,57</w:t>
            </w:r>
          </w:p>
        </w:tc>
        <w:tc>
          <w:tcPr>
            <w:tcW w:w="1475" w:type="dxa"/>
            <w:noWrap/>
            <w:hideMark/>
          </w:tcPr>
          <w:p w:rsidR="00FF30A5" w:rsidRPr="00FF30A5" w:rsidRDefault="00FF30A5" w:rsidP="00FF30A5">
            <w:pPr>
              <w:rPr>
                <w:b/>
                <w:bCs/>
              </w:rPr>
            </w:pPr>
            <w:r w:rsidRPr="00FF30A5">
              <w:rPr>
                <w:b/>
                <w:bCs/>
              </w:rPr>
              <w:t>43.208,80</w:t>
            </w:r>
          </w:p>
        </w:tc>
        <w:tc>
          <w:tcPr>
            <w:tcW w:w="1531" w:type="dxa"/>
            <w:noWrap/>
            <w:hideMark/>
          </w:tcPr>
          <w:p w:rsidR="00FF30A5" w:rsidRPr="00FF30A5" w:rsidRDefault="00FF30A5" w:rsidP="00FF30A5">
            <w:pPr>
              <w:rPr>
                <w:b/>
                <w:bCs/>
              </w:rPr>
            </w:pPr>
            <w:r w:rsidRPr="00FF30A5">
              <w:rPr>
                <w:b/>
                <w:bCs/>
              </w:rPr>
              <w:t>48.583,00</w:t>
            </w:r>
          </w:p>
        </w:tc>
        <w:tc>
          <w:tcPr>
            <w:tcW w:w="1393" w:type="dxa"/>
            <w:noWrap/>
            <w:hideMark/>
          </w:tcPr>
          <w:p w:rsidR="00FF30A5" w:rsidRPr="00FF30A5" w:rsidRDefault="00FF30A5" w:rsidP="00FF30A5">
            <w:pPr>
              <w:rPr>
                <w:b/>
                <w:bCs/>
              </w:rPr>
            </w:pPr>
            <w:r w:rsidRPr="00FF30A5">
              <w:rPr>
                <w:b/>
                <w:bCs/>
              </w:rPr>
              <w:t>54.945,62</w:t>
            </w:r>
          </w:p>
        </w:tc>
        <w:tc>
          <w:tcPr>
            <w:tcW w:w="1146" w:type="dxa"/>
            <w:noWrap/>
            <w:hideMark/>
          </w:tcPr>
          <w:p w:rsidR="00FF30A5" w:rsidRPr="00FF30A5" w:rsidRDefault="00FF30A5" w:rsidP="00FF30A5">
            <w:pPr>
              <w:rPr>
                <w:b/>
                <w:bCs/>
              </w:rPr>
            </w:pPr>
            <w:r w:rsidRPr="00FF30A5">
              <w:rPr>
                <w:b/>
                <w:bCs/>
              </w:rPr>
              <w:t>119,73%</w:t>
            </w:r>
          </w:p>
        </w:tc>
        <w:tc>
          <w:tcPr>
            <w:tcW w:w="1146" w:type="dxa"/>
            <w:noWrap/>
            <w:hideMark/>
          </w:tcPr>
          <w:p w:rsidR="00FF30A5" w:rsidRPr="00FF30A5" w:rsidRDefault="00FF30A5" w:rsidP="00FF30A5">
            <w:pPr>
              <w:rPr>
                <w:b/>
                <w:bCs/>
              </w:rPr>
            </w:pPr>
            <w:r w:rsidRPr="00FF30A5">
              <w:rPr>
                <w:b/>
                <w:bCs/>
              </w:rPr>
              <w:t>113,10%</w:t>
            </w:r>
          </w:p>
        </w:tc>
      </w:tr>
      <w:tr w:rsidR="00FF30A5" w:rsidRPr="00FF30A5" w:rsidTr="00FF30A5">
        <w:trPr>
          <w:trHeight w:val="255"/>
        </w:trPr>
        <w:tc>
          <w:tcPr>
            <w:tcW w:w="5778" w:type="dxa"/>
            <w:noWrap/>
            <w:hideMark/>
          </w:tcPr>
          <w:p w:rsidR="00FF30A5" w:rsidRPr="00FF30A5" w:rsidRDefault="00FF30A5" w:rsidP="00FF30A5">
            <w:pPr>
              <w:rPr>
                <w:b/>
                <w:bCs/>
              </w:rPr>
            </w:pPr>
            <w:r w:rsidRPr="00FF30A5">
              <w:rPr>
                <w:b/>
                <w:bCs/>
              </w:rPr>
              <w:t>Izvor 4.9. Vlastiti i namjenski prihodi proračunskih korisnika</w:t>
            </w:r>
          </w:p>
        </w:tc>
        <w:tc>
          <w:tcPr>
            <w:tcW w:w="1525" w:type="dxa"/>
            <w:noWrap/>
            <w:hideMark/>
          </w:tcPr>
          <w:p w:rsidR="00FF30A5" w:rsidRPr="00FF30A5" w:rsidRDefault="00FF30A5" w:rsidP="00FF30A5">
            <w:pPr>
              <w:rPr>
                <w:b/>
                <w:bCs/>
              </w:rPr>
            </w:pPr>
            <w:r w:rsidRPr="00FF30A5">
              <w:rPr>
                <w:b/>
                <w:bCs/>
              </w:rPr>
              <w:t>1.350.366,11</w:t>
            </w:r>
          </w:p>
        </w:tc>
        <w:tc>
          <w:tcPr>
            <w:tcW w:w="1475" w:type="dxa"/>
            <w:noWrap/>
            <w:hideMark/>
          </w:tcPr>
          <w:p w:rsidR="00FF30A5" w:rsidRPr="00FF30A5" w:rsidRDefault="00FF30A5" w:rsidP="00FF30A5">
            <w:pPr>
              <w:rPr>
                <w:b/>
                <w:bCs/>
              </w:rPr>
            </w:pPr>
            <w:r w:rsidRPr="00FF30A5">
              <w:rPr>
                <w:b/>
                <w:bCs/>
              </w:rPr>
              <w:t>1.553.300,40</w:t>
            </w:r>
          </w:p>
        </w:tc>
        <w:tc>
          <w:tcPr>
            <w:tcW w:w="1531" w:type="dxa"/>
            <w:noWrap/>
            <w:hideMark/>
          </w:tcPr>
          <w:p w:rsidR="00FF30A5" w:rsidRPr="00FF30A5" w:rsidRDefault="00FF30A5" w:rsidP="00FF30A5">
            <w:pPr>
              <w:rPr>
                <w:b/>
                <w:bCs/>
              </w:rPr>
            </w:pPr>
            <w:r w:rsidRPr="00FF30A5">
              <w:rPr>
                <w:b/>
                <w:bCs/>
              </w:rPr>
              <w:t>1.738.200,00</w:t>
            </w:r>
          </w:p>
        </w:tc>
        <w:tc>
          <w:tcPr>
            <w:tcW w:w="1393" w:type="dxa"/>
            <w:noWrap/>
            <w:hideMark/>
          </w:tcPr>
          <w:p w:rsidR="00FF30A5" w:rsidRPr="00FF30A5" w:rsidRDefault="00FF30A5" w:rsidP="00FF30A5">
            <w:pPr>
              <w:rPr>
                <w:b/>
                <w:bCs/>
              </w:rPr>
            </w:pPr>
            <w:r w:rsidRPr="00FF30A5">
              <w:rPr>
                <w:b/>
                <w:bCs/>
              </w:rPr>
              <w:t>1.633.279,22</w:t>
            </w:r>
          </w:p>
        </w:tc>
        <w:tc>
          <w:tcPr>
            <w:tcW w:w="1146" w:type="dxa"/>
            <w:noWrap/>
            <w:hideMark/>
          </w:tcPr>
          <w:p w:rsidR="00FF30A5" w:rsidRPr="00FF30A5" w:rsidRDefault="00FF30A5" w:rsidP="00FF30A5">
            <w:pPr>
              <w:rPr>
                <w:b/>
                <w:bCs/>
              </w:rPr>
            </w:pPr>
            <w:r w:rsidRPr="00FF30A5">
              <w:rPr>
                <w:b/>
                <w:bCs/>
              </w:rPr>
              <w:t>120,95%</w:t>
            </w:r>
          </w:p>
        </w:tc>
        <w:tc>
          <w:tcPr>
            <w:tcW w:w="1146" w:type="dxa"/>
            <w:noWrap/>
            <w:hideMark/>
          </w:tcPr>
          <w:p w:rsidR="00FF30A5" w:rsidRPr="00FF30A5" w:rsidRDefault="00FF30A5" w:rsidP="00FF30A5">
            <w:pPr>
              <w:rPr>
                <w:b/>
                <w:bCs/>
              </w:rPr>
            </w:pPr>
            <w:r w:rsidRPr="00FF30A5">
              <w:rPr>
                <w:b/>
                <w:bCs/>
              </w:rPr>
              <w:t>93,96%</w:t>
            </w:r>
          </w:p>
        </w:tc>
      </w:tr>
      <w:tr w:rsidR="00FF30A5" w:rsidRPr="00FF30A5" w:rsidTr="00FF30A5">
        <w:trPr>
          <w:trHeight w:val="255"/>
        </w:trPr>
        <w:tc>
          <w:tcPr>
            <w:tcW w:w="5778" w:type="dxa"/>
            <w:shd w:val="clear" w:color="auto" w:fill="BDD6EE" w:themeFill="accent1" w:themeFillTint="66"/>
            <w:noWrap/>
            <w:hideMark/>
          </w:tcPr>
          <w:p w:rsidR="00FF30A5" w:rsidRPr="00FF30A5" w:rsidRDefault="00FF30A5" w:rsidP="00FF30A5">
            <w:pPr>
              <w:rPr>
                <w:b/>
                <w:bCs/>
              </w:rPr>
            </w:pPr>
            <w:r w:rsidRPr="00FF30A5">
              <w:rPr>
                <w:b/>
                <w:bCs/>
              </w:rPr>
              <w:t>Izvor 5. Pomoći</w:t>
            </w:r>
          </w:p>
        </w:tc>
        <w:tc>
          <w:tcPr>
            <w:tcW w:w="1525" w:type="dxa"/>
            <w:shd w:val="clear" w:color="auto" w:fill="BDD6EE" w:themeFill="accent1" w:themeFillTint="66"/>
            <w:noWrap/>
            <w:hideMark/>
          </w:tcPr>
          <w:p w:rsidR="00FF30A5" w:rsidRPr="00FF30A5" w:rsidRDefault="00FF30A5" w:rsidP="00FF30A5">
            <w:pPr>
              <w:rPr>
                <w:b/>
                <w:bCs/>
              </w:rPr>
            </w:pPr>
            <w:r w:rsidRPr="00FF30A5">
              <w:rPr>
                <w:b/>
                <w:bCs/>
              </w:rPr>
              <w:t> </w:t>
            </w:r>
          </w:p>
        </w:tc>
        <w:tc>
          <w:tcPr>
            <w:tcW w:w="1475" w:type="dxa"/>
            <w:shd w:val="clear" w:color="auto" w:fill="BDD6EE" w:themeFill="accent1" w:themeFillTint="66"/>
            <w:noWrap/>
            <w:hideMark/>
          </w:tcPr>
          <w:p w:rsidR="00FF30A5" w:rsidRPr="00FF30A5" w:rsidRDefault="00FF30A5" w:rsidP="00FF30A5">
            <w:pPr>
              <w:rPr>
                <w:b/>
                <w:bCs/>
              </w:rPr>
            </w:pPr>
            <w:r w:rsidRPr="00FF30A5">
              <w:rPr>
                <w:b/>
                <w:bCs/>
              </w:rPr>
              <w:t>3.900,00</w:t>
            </w:r>
          </w:p>
        </w:tc>
        <w:tc>
          <w:tcPr>
            <w:tcW w:w="1531" w:type="dxa"/>
            <w:shd w:val="clear" w:color="auto" w:fill="BDD6EE" w:themeFill="accent1" w:themeFillTint="66"/>
            <w:noWrap/>
            <w:hideMark/>
          </w:tcPr>
          <w:p w:rsidR="00FF30A5" w:rsidRPr="00FF30A5" w:rsidRDefault="00FF30A5" w:rsidP="00FF30A5">
            <w:pPr>
              <w:rPr>
                <w:b/>
                <w:bCs/>
              </w:rPr>
            </w:pPr>
            <w:r w:rsidRPr="00FF30A5">
              <w:rPr>
                <w:b/>
                <w:bCs/>
              </w:rPr>
              <w:t>0,00</w:t>
            </w:r>
          </w:p>
        </w:tc>
        <w:tc>
          <w:tcPr>
            <w:tcW w:w="1393" w:type="dxa"/>
            <w:shd w:val="clear" w:color="auto" w:fill="BDD6EE" w:themeFill="accent1" w:themeFillTint="66"/>
            <w:noWrap/>
            <w:hideMark/>
          </w:tcPr>
          <w:p w:rsidR="00FF30A5" w:rsidRPr="00FF30A5" w:rsidRDefault="00FF30A5" w:rsidP="00FF30A5">
            <w:pPr>
              <w:rPr>
                <w:b/>
                <w:bCs/>
              </w:rPr>
            </w:pPr>
            <w:r w:rsidRPr="00FF30A5">
              <w:rPr>
                <w:b/>
                <w:bCs/>
              </w:rPr>
              <w:t> </w:t>
            </w:r>
          </w:p>
        </w:tc>
        <w:tc>
          <w:tcPr>
            <w:tcW w:w="1146" w:type="dxa"/>
            <w:shd w:val="clear" w:color="auto" w:fill="BDD6EE" w:themeFill="accent1" w:themeFillTint="66"/>
            <w:noWrap/>
            <w:hideMark/>
          </w:tcPr>
          <w:p w:rsidR="00FF30A5" w:rsidRPr="00FF30A5" w:rsidRDefault="00FF30A5" w:rsidP="00FF30A5">
            <w:pPr>
              <w:rPr>
                <w:b/>
                <w:bCs/>
              </w:rPr>
            </w:pPr>
            <w:r w:rsidRPr="00FF30A5">
              <w:rPr>
                <w:b/>
                <w:bCs/>
              </w:rPr>
              <w:t>0,00%</w:t>
            </w:r>
          </w:p>
        </w:tc>
        <w:tc>
          <w:tcPr>
            <w:tcW w:w="1146" w:type="dxa"/>
            <w:shd w:val="clear" w:color="auto" w:fill="BDD6EE" w:themeFill="accent1" w:themeFillTint="66"/>
            <w:noWrap/>
            <w:hideMark/>
          </w:tcPr>
          <w:p w:rsidR="00FF30A5" w:rsidRPr="00FF30A5" w:rsidRDefault="00FF30A5" w:rsidP="00FF30A5">
            <w:pPr>
              <w:rPr>
                <w:b/>
                <w:bCs/>
              </w:rPr>
            </w:pPr>
            <w:r w:rsidRPr="00FF30A5">
              <w:rPr>
                <w:b/>
                <w:bCs/>
              </w:rPr>
              <w:t>0,00%</w:t>
            </w:r>
          </w:p>
        </w:tc>
      </w:tr>
      <w:tr w:rsidR="00FF30A5" w:rsidRPr="00FF30A5" w:rsidTr="00FF30A5">
        <w:trPr>
          <w:trHeight w:val="255"/>
        </w:trPr>
        <w:tc>
          <w:tcPr>
            <w:tcW w:w="5778" w:type="dxa"/>
            <w:noWrap/>
            <w:hideMark/>
          </w:tcPr>
          <w:p w:rsidR="00FF30A5" w:rsidRPr="00FF30A5" w:rsidRDefault="00FF30A5" w:rsidP="00FF30A5">
            <w:pPr>
              <w:rPr>
                <w:b/>
                <w:bCs/>
              </w:rPr>
            </w:pPr>
            <w:r w:rsidRPr="00FF30A5">
              <w:rPr>
                <w:b/>
                <w:bCs/>
              </w:rPr>
              <w:t>Izvor 5.5. Pomoći</w:t>
            </w:r>
          </w:p>
        </w:tc>
        <w:tc>
          <w:tcPr>
            <w:tcW w:w="1525" w:type="dxa"/>
            <w:noWrap/>
            <w:hideMark/>
          </w:tcPr>
          <w:p w:rsidR="00FF30A5" w:rsidRPr="00FF30A5" w:rsidRDefault="00FF30A5" w:rsidP="00FF30A5">
            <w:pPr>
              <w:rPr>
                <w:b/>
                <w:bCs/>
              </w:rPr>
            </w:pPr>
            <w:r w:rsidRPr="00FF30A5">
              <w:rPr>
                <w:b/>
                <w:bCs/>
              </w:rPr>
              <w:t> </w:t>
            </w:r>
          </w:p>
        </w:tc>
        <w:tc>
          <w:tcPr>
            <w:tcW w:w="1475" w:type="dxa"/>
            <w:noWrap/>
            <w:hideMark/>
          </w:tcPr>
          <w:p w:rsidR="00FF30A5" w:rsidRPr="00FF30A5" w:rsidRDefault="00FF30A5" w:rsidP="00FF30A5">
            <w:pPr>
              <w:rPr>
                <w:b/>
                <w:bCs/>
              </w:rPr>
            </w:pPr>
            <w:r w:rsidRPr="00FF30A5">
              <w:rPr>
                <w:b/>
                <w:bCs/>
              </w:rPr>
              <w:t>3.900,00</w:t>
            </w:r>
          </w:p>
        </w:tc>
        <w:tc>
          <w:tcPr>
            <w:tcW w:w="1531" w:type="dxa"/>
            <w:noWrap/>
            <w:hideMark/>
          </w:tcPr>
          <w:p w:rsidR="00FF30A5" w:rsidRPr="00FF30A5" w:rsidRDefault="00FF30A5" w:rsidP="00FF30A5">
            <w:pPr>
              <w:rPr>
                <w:b/>
                <w:bCs/>
              </w:rPr>
            </w:pPr>
            <w:r w:rsidRPr="00FF30A5">
              <w:rPr>
                <w:b/>
                <w:bCs/>
              </w:rPr>
              <w:t>0,00</w:t>
            </w:r>
          </w:p>
        </w:tc>
        <w:tc>
          <w:tcPr>
            <w:tcW w:w="1393" w:type="dxa"/>
            <w:noWrap/>
            <w:hideMark/>
          </w:tcPr>
          <w:p w:rsidR="00FF30A5" w:rsidRPr="00FF30A5" w:rsidRDefault="00FF30A5" w:rsidP="00FF30A5">
            <w:pPr>
              <w:rPr>
                <w:b/>
                <w:bCs/>
              </w:rPr>
            </w:pPr>
            <w:r w:rsidRPr="00FF30A5">
              <w:rPr>
                <w:b/>
                <w:bCs/>
              </w:rPr>
              <w:t> </w:t>
            </w:r>
          </w:p>
        </w:tc>
        <w:tc>
          <w:tcPr>
            <w:tcW w:w="1146" w:type="dxa"/>
            <w:noWrap/>
            <w:hideMark/>
          </w:tcPr>
          <w:p w:rsidR="00FF30A5" w:rsidRPr="00FF30A5" w:rsidRDefault="00FF30A5" w:rsidP="00FF30A5">
            <w:pPr>
              <w:rPr>
                <w:b/>
                <w:bCs/>
              </w:rPr>
            </w:pPr>
            <w:r w:rsidRPr="00FF30A5">
              <w:rPr>
                <w:b/>
                <w:bCs/>
              </w:rPr>
              <w:t>0,00%</w:t>
            </w:r>
          </w:p>
        </w:tc>
        <w:tc>
          <w:tcPr>
            <w:tcW w:w="1146" w:type="dxa"/>
            <w:noWrap/>
            <w:hideMark/>
          </w:tcPr>
          <w:p w:rsidR="00FF30A5" w:rsidRPr="00FF30A5" w:rsidRDefault="00FF30A5" w:rsidP="00FF30A5">
            <w:pPr>
              <w:rPr>
                <w:b/>
                <w:bCs/>
              </w:rPr>
            </w:pPr>
            <w:r w:rsidRPr="00FF30A5">
              <w:rPr>
                <w:b/>
                <w:bCs/>
              </w:rPr>
              <w:t>0,00%</w:t>
            </w:r>
          </w:p>
        </w:tc>
      </w:tr>
    </w:tbl>
    <w:p w:rsidR="00FD3466" w:rsidRPr="00FD3466" w:rsidRDefault="00FD3466" w:rsidP="00FD3466">
      <w:pPr>
        <w:jc w:val="center"/>
        <w:rPr>
          <w:rFonts w:ascii="Times New Roman" w:hAnsi="Times New Roman" w:cs="Times New Roman"/>
          <w:b/>
        </w:rPr>
      </w:pPr>
    </w:p>
    <w:p w:rsidR="00D818CE" w:rsidRDefault="00D818CE" w:rsidP="00774A9A">
      <w:pPr>
        <w:rPr>
          <w:rFonts w:ascii="Times New Roman" w:hAnsi="Times New Roman" w:cs="Times New Roman"/>
        </w:rPr>
      </w:pPr>
    </w:p>
    <w:p w:rsidR="00D818CE" w:rsidRDefault="00D818CE" w:rsidP="00774A9A">
      <w:pPr>
        <w:rPr>
          <w:rFonts w:ascii="Times New Roman" w:hAnsi="Times New Roman" w:cs="Times New Roman"/>
        </w:rPr>
      </w:pPr>
    </w:p>
    <w:p w:rsidR="00D818CE" w:rsidRDefault="00D818CE" w:rsidP="00774A9A">
      <w:pPr>
        <w:rPr>
          <w:rFonts w:ascii="Times New Roman" w:hAnsi="Times New Roman" w:cs="Times New Roman"/>
        </w:rPr>
      </w:pPr>
    </w:p>
    <w:p w:rsidR="00D818CE" w:rsidRDefault="00D818CE" w:rsidP="00774A9A">
      <w:pPr>
        <w:rPr>
          <w:rFonts w:ascii="Times New Roman" w:hAnsi="Times New Roman" w:cs="Times New Roman"/>
        </w:rPr>
      </w:pPr>
    </w:p>
    <w:p w:rsidR="00D818CE" w:rsidRDefault="00A6050B" w:rsidP="00A6050B">
      <w:pPr>
        <w:pStyle w:val="Odlomakpopisa"/>
        <w:numPr>
          <w:ilvl w:val="1"/>
          <w:numId w:val="5"/>
        </w:numPr>
        <w:jc w:val="center"/>
        <w:rPr>
          <w:rFonts w:ascii="Times New Roman" w:hAnsi="Times New Roman" w:cs="Times New Roman"/>
        </w:rPr>
      </w:pPr>
      <w:r>
        <w:rPr>
          <w:rFonts w:ascii="Times New Roman" w:hAnsi="Times New Roman" w:cs="Times New Roman"/>
        </w:rPr>
        <w:t>IZVJEŠTAJ O RASHODIMA PREMA FUNKCIJSKOJ KLASIFIKACIJI</w:t>
      </w:r>
    </w:p>
    <w:p w:rsidR="00A6050B" w:rsidRPr="00A6050B" w:rsidRDefault="00A6050B" w:rsidP="00A6050B">
      <w:pPr>
        <w:pStyle w:val="Odlomakpopisa"/>
        <w:rPr>
          <w:rFonts w:ascii="Times New Roman" w:hAnsi="Times New Roman" w:cs="Times New Roman"/>
          <w:b/>
        </w:rPr>
      </w:pPr>
    </w:p>
    <w:p w:rsidR="00D818CE" w:rsidRPr="001C57D5" w:rsidRDefault="00A6050B" w:rsidP="001C57D5">
      <w:pPr>
        <w:pStyle w:val="Odlomakpopisa"/>
        <w:jc w:val="center"/>
        <w:rPr>
          <w:rFonts w:ascii="Times New Roman" w:hAnsi="Times New Roman" w:cs="Times New Roman"/>
          <w:b/>
        </w:rPr>
      </w:pPr>
      <w:r w:rsidRPr="00A6050B">
        <w:rPr>
          <w:rFonts w:ascii="Times New Roman" w:hAnsi="Times New Roman" w:cs="Times New Roman"/>
          <w:b/>
        </w:rPr>
        <w:t>Članak 7.</w:t>
      </w:r>
    </w:p>
    <w:tbl>
      <w:tblPr>
        <w:tblStyle w:val="Reetkatablice9"/>
        <w:tblW w:w="0" w:type="auto"/>
        <w:tblLook w:val="04A0" w:firstRow="1" w:lastRow="0" w:firstColumn="1" w:lastColumn="0" w:noHBand="0" w:noVBand="1"/>
      </w:tblPr>
      <w:tblGrid>
        <w:gridCol w:w="4776"/>
        <w:gridCol w:w="1537"/>
        <w:gridCol w:w="1537"/>
        <w:gridCol w:w="1536"/>
        <w:gridCol w:w="1536"/>
        <w:gridCol w:w="1536"/>
        <w:gridCol w:w="1536"/>
      </w:tblGrid>
      <w:tr w:rsidR="00FF30A5" w:rsidRPr="00FF30A5" w:rsidTr="00FF30A5">
        <w:trPr>
          <w:trHeight w:val="255"/>
        </w:trPr>
        <w:tc>
          <w:tcPr>
            <w:tcW w:w="6100" w:type="dxa"/>
            <w:shd w:val="clear" w:color="auto" w:fill="7B7B7B" w:themeFill="accent3" w:themeFillShade="BF"/>
            <w:noWrap/>
            <w:hideMark/>
          </w:tcPr>
          <w:p w:rsidR="00FF30A5" w:rsidRPr="00FF30A5" w:rsidRDefault="00FF30A5" w:rsidP="00FF30A5">
            <w:pPr>
              <w:rPr>
                <w:b/>
                <w:bCs/>
              </w:rPr>
            </w:pPr>
            <w:r w:rsidRPr="00FF30A5">
              <w:rPr>
                <w:b/>
                <w:bCs/>
              </w:rPr>
              <w:t>Račun/Opis</w:t>
            </w:r>
          </w:p>
        </w:tc>
        <w:tc>
          <w:tcPr>
            <w:tcW w:w="1920" w:type="dxa"/>
            <w:shd w:val="clear" w:color="auto" w:fill="7B7B7B" w:themeFill="accent3" w:themeFillShade="BF"/>
            <w:noWrap/>
            <w:hideMark/>
          </w:tcPr>
          <w:p w:rsidR="00FF30A5" w:rsidRPr="00FF30A5" w:rsidRDefault="00FF30A5" w:rsidP="00FF30A5">
            <w:pPr>
              <w:rPr>
                <w:b/>
                <w:bCs/>
              </w:rPr>
            </w:pPr>
            <w:r w:rsidRPr="00FF30A5">
              <w:rPr>
                <w:b/>
                <w:bCs/>
              </w:rPr>
              <w:t>Izvršenje 2024</w:t>
            </w:r>
          </w:p>
        </w:tc>
        <w:tc>
          <w:tcPr>
            <w:tcW w:w="1920" w:type="dxa"/>
            <w:shd w:val="clear" w:color="auto" w:fill="7B7B7B" w:themeFill="accent3" w:themeFillShade="BF"/>
            <w:noWrap/>
            <w:hideMark/>
          </w:tcPr>
          <w:p w:rsidR="00FF30A5" w:rsidRPr="00FF30A5" w:rsidRDefault="00FF30A5" w:rsidP="00FF30A5">
            <w:pPr>
              <w:rPr>
                <w:b/>
                <w:bCs/>
              </w:rPr>
            </w:pPr>
            <w:r w:rsidRPr="00FF30A5">
              <w:rPr>
                <w:b/>
                <w:bCs/>
              </w:rPr>
              <w:t>Izvorni plan 2025</w:t>
            </w:r>
          </w:p>
        </w:tc>
        <w:tc>
          <w:tcPr>
            <w:tcW w:w="1920" w:type="dxa"/>
            <w:shd w:val="clear" w:color="auto" w:fill="7B7B7B" w:themeFill="accent3" w:themeFillShade="BF"/>
            <w:noWrap/>
            <w:hideMark/>
          </w:tcPr>
          <w:p w:rsidR="00FF30A5" w:rsidRPr="00FF30A5" w:rsidRDefault="00FF30A5" w:rsidP="00FF30A5">
            <w:pPr>
              <w:rPr>
                <w:b/>
                <w:bCs/>
              </w:rPr>
            </w:pPr>
            <w:r w:rsidRPr="00FF30A5">
              <w:rPr>
                <w:b/>
                <w:bCs/>
              </w:rPr>
              <w:t>Tekući plan 2025</w:t>
            </w:r>
          </w:p>
        </w:tc>
        <w:tc>
          <w:tcPr>
            <w:tcW w:w="1920" w:type="dxa"/>
            <w:shd w:val="clear" w:color="auto" w:fill="7B7B7B" w:themeFill="accent3" w:themeFillShade="BF"/>
            <w:noWrap/>
            <w:hideMark/>
          </w:tcPr>
          <w:p w:rsidR="00FF30A5" w:rsidRPr="00FF30A5" w:rsidRDefault="00FF30A5" w:rsidP="00FF30A5">
            <w:pPr>
              <w:rPr>
                <w:b/>
                <w:bCs/>
              </w:rPr>
            </w:pPr>
            <w:r w:rsidRPr="00FF30A5">
              <w:rPr>
                <w:b/>
                <w:bCs/>
              </w:rPr>
              <w:t>Izvršenje 2025</w:t>
            </w:r>
          </w:p>
        </w:tc>
        <w:tc>
          <w:tcPr>
            <w:tcW w:w="1920" w:type="dxa"/>
            <w:shd w:val="clear" w:color="auto" w:fill="7B7B7B" w:themeFill="accent3" w:themeFillShade="BF"/>
            <w:noWrap/>
            <w:hideMark/>
          </w:tcPr>
          <w:p w:rsidR="00FF30A5" w:rsidRPr="00FF30A5" w:rsidRDefault="00FF30A5" w:rsidP="00FF30A5">
            <w:pPr>
              <w:rPr>
                <w:b/>
                <w:bCs/>
              </w:rPr>
            </w:pPr>
            <w:r w:rsidRPr="00FF30A5">
              <w:rPr>
                <w:b/>
                <w:bCs/>
              </w:rPr>
              <w:t>Indeks 4/1</w:t>
            </w:r>
          </w:p>
        </w:tc>
        <w:tc>
          <w:tcPr>
            <w:tcW w:w="1920" w:type="dxa"/>
            <w:shd w:val="clear" w:color="auto" w:fill="7B7B7B" w:themeFill="accent3" w:themeFillShade="BF"/>
            <w:noWrap/>
            <w:hideMark/>
          </w:tcPr>
          <w:p w:rsidR="00FF30A5" w:rsidRPr="00FF30A5" w:rsidRDefault="00FF30A5" w:rsidP="00FF30A5">
            <w:pPr>
              <w:rPr>
                <w:b/>
                <w:bCs/>
              </w:rPr>
            </w:pPr>
            <w:r w:rsidRPr="00FF30A5">
              <w:rPr>
                <w:b/>
                <w:bCs/>
              </w:rPr>
              <w:t>Indeks 4/3</w:t>
            </w:r>
          </w:p>
        </w:tc>
      </w:tr>
      <w:tr w:rsidR="00FF30A5" w:rsidRPr="00FF30A5" w:rsidTr="00FF30A5">
        <w:trPr>
          <w:trHeight w:val="255"/>
        </w:trPr>
        <w:tc>
          <w:tcPr>
            <w:tcW w:w="6100" w:type="dxa"/>
            <w:shd w:val="clear" w:color="auto" w:fill="767171" w:themeFill="background2" w:themeFillShade="80"/>
            <w:noWrap/>
            <w:hideMark/>
          </w:tcPr>
          <w:p w:rsidR="00FF30A5" w:rsidRPr="00FF30A5" w:rsidRDefault="00FF30A5" w:rsidP="00FF30A5">
            <w:pPr>
              <w:rPr>
                <w:b/>
                <w:bCs/>
              </w:rPr>
            </w:pPr>
            <w:r w:rsidRPr="00FF30A5">
              <w:rPr>
                <w:b/>
                <w:bCs/>
              </w:rPr>
              <w:t> </w:t>
            </w:r>
          </w:p>
        </w:tc>
        <w:tc>
          <w:tcPr>
            <w:tcW w:w="1920" w:type="dxa"/>
            <w:shd w:val="clear" w:color="auto" w:fill="767171" w:themeFill="background2" w:themeFillShade="80"/>
            <w:noWrap/>
            <w:hideMark/>
          </w:tcPr>
          <w:p w:rsidR="00FF30A5" w:rsidRPr="00FF30A5" w:rsidRDefault="00FF30A5" w:rsidP="00FF30A5">
            <w:pPr>
              <w:rPr>
                <w:b/>
                <w:bCs/>
              </w:rPr>
            </w:pPr>
            <w:r w:rsidRPr="00FF30A5">
              <w:rPr>
                <w:b/>
                <w:bCs/>
              </w:rPr>
              <w:t>1</w:t>
            </w:r>
          </w:p>
        </w:tc>
        <w:tc>
          <w:tcPr>
            <w:tcW w:w="1920" w:type="dxa"/>
            <w:shd w:val="clear" w:color="auto" w:fill="767171" w:themeFill="background2" w:themeFillShade="80"/>
            <w:noWrap/>
            <w:hideMark/>
          </w:tcPr>
          <w:p w:rsidR="00FF30A5" w:rsidRPr="00FF30A5" w:rsidRDefault="00FF30A5" w:rsidP="00FF30A5">
            <w:pPr>
              <w:rPr>
                <w:b/>
                <w:bCs/>
              </w:rPr>
            </w:pPr>
            <w:r w:rsidRPr="00FF30A5">
              <w:rPr>
                <w:b/>
                <w:bCs/>
              </w:rPr>
              <w:t>2</w:t>
            </w:r>
          </w:p>
        </w:tc>
        <w:tc>
          <w:tcPr>
            <w:tcW w:w="1920" w:type="dxa"/>
            <w:shd w:val="clear" w:color="auto" w:fill="767171" w:themeFill="background2" w:themeFillShade="80"/>
            <w:noWrap/>
            <w:hideMark/>
          </w:tcPr>
          <w:p w:rsidR="00FF30A5" w:rsidRPr="00FF30A5" w:rsidRDefault="00FF30A5" w:rsidP="00FF30A5">
            <w:pPr>
              <w:rPr>
                <w:b/>
                <w:bCs/>
              </w:rPr>
            </w:pPr>
            <w:r w:rsidRPr="00FF30A5">
              <w:rPr>
                <w:b/>
                <w:bCs/>
              </w:rPr>
              <w:t>3</w:t>
            </w:r>
          </w:p>
        </w:tc>
        <w:tc>
          <w:tcPr>
            <w:tcW w:w="1920" w:type="dxa"/>
            <w:shd w:val="clear" w:color="auto" w:fill="767171" w:themeFill="background2" w:themeFillShade="80"/>
            <w:noWrap/>
            <w:hideMark/>
          </w:tcPr>
          <w:p w:rsidR="00FF30A5" w:rsidRPr="00FF30A5" w:rsidRDefault="00FF30A5" w:rsidP="00FF30A5">
            <w:pPr>
              <w:rPr>
                <w:b/>
                <w:bCs/>
              </w:rPr>
            </w:pPr>
            <w:r w:rsidRPr="00FF30A5">
              <w:rPr>
                <w:b/>
                <w:bCs/>
              </w:rPr>
              <w:t>4</w:t>
            </w:r>
          </w:p>
        </w:tc>
        <w:tc>
          <w:tcPr>
            <w:tcW w:w="1920" w:type="dxa"/>
            <w:shd w:val="clear" w:color="auto" w:fill="767171" w:themeFill="background2" w:themeFillShade="80"/>
            <w:noWrap/>
            <w:hideMark/>
          </w:tcPr>
          <w:p w:rsidR="00FF30A5" w:rsidRPr="00FF30A5" w:rsidRDefault="00FF30A5" w:rsidP="00FF30A5">
            <w:pPr>
              <w:rPr>
                <w:b/>
                <w:bCs/>
              </w:rPr>
            </w:pPr>
            <w:r w:rsidRPr="00FF30A5">
              <w:rPr>
                <w:b/>
                <w:bCs/>
              </w:rPr>
              <w:t>5</w:t>
            </w:r>
          </w:p>
        </w:tc>
        <w:tc>
          <w:tcPr>
            <w:tcW w:w="1920" w:type="dxa"/>
            <w:shd w:val="clear" w:color="auto" w:fill="767171" w:themeFill="background2" w:themeFillShade="80"/>
            <w:noWrap/>
            <w:hideMark/>
          </w:tcPr>
          <w:p w:rsidR="00FF30A5" w:rsidRPr="00FF30A5" w:rsidRDefault="00FF30A5" w:rsidP="00FF30A5">
            <w:pPr>
              <w:rPr>
                <w:b/>
                <w:bCs/>
              </w:rPr>
            </w:pPr>
            <w:r w:rsidRPr="00FF30A5">
              <w:rPr>
                <w:b/>
                <w:bCs/>
              </w:rPr>
              <w:t>6</w:t>
            </w:r>
          </w:p>
        </w:tc>
      </w:tr>
      <w:tr w:rsidR="00FF30A5" w:rsidRPr="00FF30A5" w:rsidTr="00FF30A5">
        <w:trPr>
          <w:trHeight w:val="255"/>
        </w:trPr>
        <w:tc>
          <w:tcPr>
            <w:tcW w:w="6100" w:type="dxa"/>
            <w:shd w:val="clear" w:color="auto" w:fill="C9C9C9" w:themeFill="accent3" w:themeFillTint="99"/>
            <w:noWrap/>
            <w:hideMark/>
          </w:tcPr>
          <w:p w:rsidR="00FF30A5" w:rsidRPr="00FF30A5" w:rsidRDefault="00FF30A5" w:rsidP="00FF30A5">
            <w:pPr>
              <w:rPr>
                <w:b/>
                <w:bCs/>
              </w:rPr>
            </w:pPr>
            <w:r w:rsidRPr="00FF30A5">
              <w:rPr>
                <w:b/>
                <w:bCs/>
              </w:rPr>
              <w:t>Funkcijska klasifikacija  SVEUKUPNI RASHODI</w:t>
            </w:r>
          </w:p>
        </w:tc>
        <w:tc>
          <w:tcPr>
            <w:tcW w:w="1920" w:type="dxa"/>
            <w:shd w:val="clear" w:color="auto" w:fill="C9C9C9" w:themeFill="accent3" w:themeFillTint="99"/>
            <w:noWrap/>
            <w:hideMark/>
          </w:tcPr>
          <w:p w:rsidR="00FF30A5" w:rsidRPr="00FF30A5" w:rsidRDefault="00FF30A5" w:rsidP="00FF30A5">
            <w:pPr>
              <w:rPr>
                <w:b/>
                <w:bCs/>
              </w:rPr>
            </w:pPr>
            <w:r w:rsidRPr="00FF30A5">
              <w:rPr>
                <w:b/>
                <w:bCs/>
              </w:rPr>
              <w:t>1.396.682,22</w:t>
            </w:r>
          </w:p>
        </w:tc>
        <w:tc>
          <w:tcPr>
            <w:tcW w:w="1920" w:type="dxa"/>
            <w:shd w:val="clear" w:color="auto" w:fill="C9C9C9" w:themeFill="accent3" w:themeFillTint="99"/>
            <w:noWrap/>
            <w:hideMark/>
          </w:tcPr>
          <w:p w:rsidR="00FF30A5" w:rsidRPr="00FF30A5" w:rsidRDefault="00FF30A5" w:rsidP="00FF30A5">
            <w:pPr>
              <w:rPr>
                <w:b/>
                <w:bCs/>
              </w:rPr>
            </w:pPr>
            <w:r w:rsidRPr="00FF30A5">
              <w:rPr>
                <w:b/>
                <w:bCs/>
              </w:rPr>
              <w:t>1.604.845,74</w:t>
            </w:r>
          </w:p>
        </w:tc>
        <w:tc>
          <w:tcPr>
            <w:tcW w:w="1920" w:type="dxa"/>
            <w:shd w:val="clear" w:color="auto" w:fill="C9C9C9" w:themeFill="accent3" w:themeFillTint="99"/>
            <w:noWrap/>
            <w:hideMark/>
          </w:tcPr>
          <w:p w:rsidR="00FF30A5" w:rsidRPr="00FF30A5" w:rsidRDefault="00FF30A5" w:rsidP="00FF30A5">
            <w:pPr>
              <w:rPr>
                <w:b/>
                <w:bCs/>
              </w:rPr>
            </w:pPr>
            <w:r w:rsidRPr="00FF30A5">
              <w:rPr>
                <w:b/>
                <w:bCs/>
              </w:rPr>
              <w:t>1.792.624,00</w:t>
            </w:r>
          </w:p>
        </w:tc>
        <w:tc>
          <w:tcPr>
            <w:tcW w:w="1920" w:type="dxa"/>
            <w:shd w:val="clear" w:color="auto" w:fill="C9C9C9" w:themeFill="accent3" w:themeFillTint="99"/>
            <w:noWrap/>
            <w:hideMark/>
          </w:tcPr>
          <w:p w:rsidR="00FF30A5" w:rsidRPr="00FF30A5" w:rsidRDefault="00FF30A5" w:rsidP="00FF30A5">
            <w:pPr>
              <w:rPr>
                <w:b/>
                <w:bCs/>
              </w:rPr>
            </w:pPr>
            <w:r w:rsidRPr="00FF30A5">
              <w:rPr>
                <w:b/>
                <w:bCs/>
              </w:rPr>
              <w:t>1.699.127,54</w:t>
            </w:r>
          </w:p>
        </w:tc>
        <w:tc>
          <w:tcPr>
            <w:tcW w:w="1920" w:type="dxa"/>
            <w:shd w:val="clear" w:color="auto" w:fill="C9C9C9" w:themeFill="accent3" w:themeFillTint="99"/>
            <w:noWrap/>
            <w:hideMark/>
          </w:tcPr>
          <w:p w:rsidR="00FF30A5" w:rsidRPr="00FF30A5" w:rsidRDefault="00FF30A5" w:rsidP="00FF30A5">
            <w:pPr>
              <w:rPr>
                <w:b/>
                <w:bCs/>
              </w:rPr>
            </w:pPr>
            <w:r w:rsidRPr="00FF30A5">
              <w:rPr>
                <w:b/>
                <w:bCs/>
              </w:rPr>
              <w:t>121,65%</w:t>
            </w:r>
          </w:p>
        </w:tc>
        <w:tc>
          <w:tcPr>
            <w:tcW w:w="1920" w:type="dxa"/>
            <w:shd w:val="clear" w:color="auto" w:fill="C9C9C9" w:themeFill="accent3" w:themeFillTint="99"/>
            <w:noWrap/>
            <w:hideMark/>
          </w:tcPr>
          <w:p w:rsidR="00FF30A5" w:rsidRPr="00FF30A5" w:rsidRDefault="00FF30A5" w:rsidP="00FF30A5">
            <w:pPr>
              <w:rPr>
                <w:b/>
                <w:bCs/>
              </w:rPr>
            </w:pPr>
            <w:r w:rsidRPr="00FF30A5">
              <w:rPr>
                <w:b/>
                <w:bCs/>
              </w:rPr>
              <w:t>94,78%</w:t>
            </w:r>
          </w:p>
        </w:tc>
      </w:tr>
      <w:tr w:rsidR="00FF30A5" w:rsidRPr="00FF30A5" w:rsidTr="00FF30A5">
        <w:trPr>
          <w:trHeight w:val="255"/>
        </w:trPr>
        <w:tc>
          <w:tcPr>
            <w:tcW w:w="6100" w:type="dxa"/>
            <w:shd w:val="clear" w:color="auto" w:fill="BDD6EE" w:themeFill="accent1" w:themeFillTint="66"/>
            <w:noWrap/>
            <w:hideMark/>
          </w:tcPr>
          <w:p w:rsidR="00FF30A5" w:rsidRPr="00FF30A5" w:rsidRDefault="00FF30A5" w:rsidP="00FF30A5">
            <w:pPr>
              <w:rPr>
                <w:b/>
                <w:bCs/>
              </w:rPr>
            </w:pPr>
            <w:r w:rsidRPr="00FF30A5">
              <w:rPr>
                <w:b/>
                <w:bCs/>
              </w:rPr>
              <w:t>Funkcijska klasifikacija 09 Obrazovanje</w:t>
            </w:r>
          </w:p>
        </w:tc>
        <w:tc>
          <w:tcPr>
            <w:tcW w:w="1920" w:type="dxa"/>
            <w:shd w:val="clear" w:color="auto" w:fill="BDD6EE" w:themeFill="accent1" w:themeFillTint="66"/>
            <w:noWrap/>
            <w:hideMark/>
          </w:tcPr>
          <w:p w:rsidR="00FF30A5" w:rsidRPr="00FF30A5" w:rsidRDefault="00FF30A5" w:rsidP="00FF30A5">
            <w:pPr>
              <w:rPr>
                <w:b/>
                <w:bCs/>
              </w:rPr>
            </w:pPr>
            <w:r w:rsidRPr="00FF30A5">
              <w:rPr>
                <w:b/>
                <w:bCs/>
              </w:rPr>
              <w:t>1.396.682,22</w:t>
            </w:r>
          </w:p>
        </w:tc>
        <w:tc>
          <w:tcPr>
            <w:tcW w:w="1920" w:type="dxa"/>
            <w:shd w:val="clear" w:color="auto" w:fill="BDD6EE" w:themeFill="accent1" w:themeFillTint="66"/>
            <w:noWrap/>
            <w:hideMark/>
          </w:tcPr>
          <w:p w:rsidR="00FF30A5" w:rsidRPr="00FF30A5" w:rsidRDefault="00FF30A5" w:rsidP="00FF30A5">
            <w:pPr>
              <w:rPr>
                <w:b/>
                <w:bCs/>
              </w:rPr>
            </w:pPr>
            <w:r w:rsidRPr="00FF30A5">
              <w:rPr>
                <w:b/>
                <w:bCs/>
              </w:rPr>
              <w:t>1.604.845,74</w:t>
            </w:r>
          </w:p>
        </w:tc>
        <w:tc>
          <w:tcPr>
            <w:tcW w:w="1920" w:type="dxa"/>
            <w:shd w:val="clear" w:color="auto" w:fill="BDD6EE" w:themeFill="accent1" w:themeFillTint="66"/>
            <w:noWrap/>
            <w:hideMark/>
          </w:tcPr>
          <w:p w:rsidR="00FF30A5" w:rsidRPr="00FF30A5" w:rsidRDefault="00FF30A5" w:rsidP="00FF30A5">
            <w:pPr>
              <w:rPr>
                <w:b/>
                <w:bCs/>
              </w:rPr>
            </w:pPr>
            <w:r w:rsidRPr="00FF30A5">
              <w:rPr>
                <w:b/>
                <w:bCs/>
              </w:rPr>
              <w:t>1.792.624,00</w:t>
            </w:r>
          </w:p>
        </w:tc>
        <w:tc>
          <w:tcPr>
            <w:tcW w:w="1920" w:type="dxa"/>
            <w:shd w:val="clear" w:color="auto" w:fill="BDD6EE" w:themeFill="accent1" w:themeFillTint="66"/>
            <w:noWrap/>
            <w:hideMark/>
          </w:tcPr>
          <w:p w:rsidR="00FF30A5" w:rsidRPr="00FF30A5" w:rsidRDefault="00FF30A5" w:rsidP="00FF30A5">
            <w:pPr>
              <w:rPr>
                <w:b/>
                <w:bCs/>
              </w:rPr>
            </w:pPr>
            <w:r w:rsidRPr="00FF30A5">
              <w:rPr>
                <w:b/>
                <w:bCs/>
              </w:rPr>
              <w:t>1.699.127,54</w:t>
            </w:r>
          </w:p>
        </w:tc>
        <w:tc>
          <w:tcPr>
            <w:tcW w:w="1920" w:type="dxa"/>
            <w:shd w:val="clear" w:color="auto" w:fill="BDD6EE" w:themeFill="accent1" w:themeFillTint="66"/>
            <w:noWrap/>
            <w:hideMark/>
          </w:tcPr>
          <w:p w:rsidR="00FF30A5" w:rsidRPr="00FF30A5" w:rsidRDefault="00FF30A5" w:rsidP="00FF30A5">
            <w:pPr>
              <w:rPr>
                <w:b/>
                <w:bCs/>
              </w:rPr>
            </w:pPr>
            <w:r w:rsidRPr="00FF30A5">
              <w:rPr>
                <w:b/>
                <w:bCs/>
              </w:rPr>
              <w:t>121,65%</w:t>
            </w:r>
          </w:p>
        </w:tc>
        <w:tc>
          <w:tcPr>
            <w:tcW w:w="1920" w:type="dxa"/>
            <w:shd w:val="clear" w:color="auto" w:fill="BDD6EE" w:themeFill="accent1" w:themeFillTint="66"/>
            <w:noWrap/>
            <w:hideMark/>
          </w:tcPr>
          <w:p w:rsidR="00FF30A5" w:rsidRPr="00FF30A5" w:rsidRDefault="00FF30A5" w:rsidP="00FF30A5">
            <w:pPr>
              <w:rPr>
                <w:b/>
                <w:bCs/>
              </w:rPr>
            </w:pPr>
            <w:r w:rsidRPr="00FF30A5">
              <w:rPr>
                <w:b/>
                <w:bCs/>
              </w:rPr>
              <w:t>94,78%</w:t>
            </w:r>
          </w:p>
        </w:tc>
      </w:tr>
      <w:tr w:rsidR="00FF30A5" w:rsidRPr="00FF30A5" w:rsidTr="00FF30A5">
        <w:trPr>
          <w:trHeight w:val="255"/>
        </w:trPr>
        <w:tc>
          <w:tcPr>
            <w:tcW w:w="6100" w:type="dxa"/>
            <w:shd w:val="clear" w:color="auto" w:fill="2E74B5" w:themeFill="accent1" w:themeFillShade="BF"/>
            <w:noWrap/>
            <w:hideMark/>
          </w:tcPr>
          <w:p w:rsidR="00FF30A5" w:rsidRPr="00FF30A5" w:rsidRDefault="00FF30A5" w:rsidP="00FF30A5">
            <w:pPr>
              <w:rPr>
                <w:b/>
                <w:bCs/>
              </w:rPr>
            </w:pPr>
            <w:r w:rsidRPr="00FF30A5">
              <w:rPr>
                <w:b/>
                <w:bCs/>
              </w:rPr>
              <w:t>Funkcijska klasifikacija 091 Predškolsko i osnovno obrazovanje</w:t>
            </w:r>
          </w:p>
        </w:tc>
        <w:tc>
          <w:tcPr>
            <w:tcW w:w="1920" w:type="dxa"/>
            <w:shd w:val="clear" w:color="auto" w:fill="2E74B5" w:themeFill="accent1" w:themeFillShade="BF"/>
            <w:noWrap/>
            <w:hideMark/>
          </w:tcPr>
          <w:p w:rsidR="00FF30A5" w:rsidRPr="00FF30A5" w:rsidRDefault="00FF30A5" w:rsidP="00FF30A5">
            <w:pPr>
              <w:rPr>
                <w:b/>
                <w:bCs/>
              </w:rPr>
            </w:pPr>
            <w:r w:rsidRPr="00FF30A5">
              <w:rPr>
                <w:b/>
                <w:bCs/>
              </w:rPr>
              <w:t>1.396.682,22</w:t>
            </w:r>
          </w:p>
        </w:tc>
        <w:tc>
          <w:tcPr>
            <w:tcW w:w="1920" w:type="dxa"/>
            <w:shd w:val="clear" w:color="auto" w:fill="2E74B5" w:themeFill="accent1" w:themeFillShade="BF"/>
            <w:noWrap/>
            <w:hideMark/>
          </w:tcPr>
          <w:p w:rsidR="00FF30A5" w:rsidRPr="00FF30A5" w:rsidRDefault="00FF30A5" w:rsidP="00FF30A5">
            <w:pPr>
              <w:rPr>
                <w:b/>
                <w:bCs/>
              </w:rPr>
            </w:pPr>
            <w:r w:rsidRPr="00FF30A5">
              <w:rPr>
                <w:b/>
                <w:bCs/>
              </w:rPr>
              <w:t>1.604.845,74</w:t>
            </w:r>
          </w:p>
        </w:tc>
        <w:tc>
          <w:tcPr>
            <w:tcW w:w="1920" w:type="dxa"/>
            <w:shd w:val="clear" w:color="auto" w:fill="2E74B5" w:themeFill="accent1" w:themeFillShade="BF"/>
            <w:noWrap/>
            <w:hideMark/>
          </w:tcPr>
          <w:p w:rsidR="00FF30A5" w:rsidRPr="00FF30A5" w:rsidRDefault="00FF30A5" w:rsidP="00FF30A5">
            <w:pPr>
              <w:rPr>
                <w:b/>
                <w:bCs/>
              </w:rPr>
            </w:pPr>
            <w:r w:rsidRPr="00FF30A5">
              <w:rPr>
                <w:b/>
                <w:bCs/>
              </w:rPr>
              <w:t>1.792.624,00</w:t>
            </w:r>
          </w:p>
        </w:tc>
        <w:tc>
          <w:tcPr>
            <w:tcW w:w="1920" w:type="dxa"/>
            <w:shd w:val="clear" w:color="auto" w:fill="2E74B5" w:themeFill="accent1" w:themeFillShade="BF"/>
            <w:noWrap/>
            <w:hideMark/>
          </w:tcPr>
          <w:p w:rsidR="00FF30A5" w:rsidRPr="00FF30A5" w:rsidRDefault="00FF30A5" w:rsidP="00FF30A5">
            <w:pPr>
              <w:rPr>
                <w:b/>
                <w:bCs/>
              </w:rPr>
            </w:pPr>
            <w:r w:rsidRPr="00FF30A5">
              <w:rPr>
                <w:b/>
                <w:bCs/>
              </w:rPr>
              <w:t>1.699.127,54</w:t>
            </w:r>
          </w:p>
        </w:tc>
        <w:tc>
          <w:tcPr>
            <w:tcW w:w="1920" w:type="dxa"/>
            <w:shd w:val="clear" w:color="auto" w:fill="2E74B5" w:themeFill="accent1" w:themeFillShade="BF"/>
            <w:noWrap/>
            <w:hideMark/>
          </w:tcPr>
          <w:p w:rsidR="00FF30A5" w:rsidRPr="00FF30A5" w:rsidRDefault="00FF30A5" w:rsidP="00FF30A5">
            <w:pPr>
              <w:rPr>
                <w:b/>
                <w:bCs/>
              </w:rPr>
            </w:pPr>
            <w:r w:rsidRPr="00FF30A5">
              <w:rPr>
                <w:b/>
                <w:bCs/>
              </w:rPr>
              <w:t>121,65%</w:t>
            </w:r>
          </w:p>
        </w:tc>
        <w:tc>
          <w:tcPr>
            <w:tcW w:w="1920" w:type="dxa"/>
            <w:shd w:val="clear" w:color="auto" w:fill="2E74B5" w:themeFill="accent1" w:themeFillShade="BF"/>
            <w:noWrap/>
            <w:hideMark/>
          </w:tcPr>
          <w:p w:rsidR="00FF30A5" w:rsidRPr="00FF30A5" w:rsidRDefault="00FF30A5" w:rsidP="00FF30A5">
            <w:pPr>
              <w:rPr>
                <w:b/>
                <w:bCs/>
              </w:rPr>
            </w:pPr>
            <w:r w:rsidRPr="00FF30A5">
              <w:rPr>
                <w:b/>
                <w:bCs/>
              </w:rPr>
              <w:t>94,78%</w:t>
            </w:r>
          </w:p>
        </w:tc>
      </w:tr>
    </w:tbl>
    <w:p w:rsidR="00D818CE" w:rsidRDefault="00D818CE" w:rsidP="00774A9A">
      <w:pPr>
        <w:rPr>
          <w:rFonts w:ascii="Times New Roman" w:hAnsi="Times New Roman" w:cs="Times New Roman"/>
        </w:rPr>
      </w:pPr>
    </w:p>
    <w:p w:rsidR="001C57D5" w:rsidRDefault="001C57D5" w:rsidP="001C57D5"/>
    <w:p w:rsidR="00E92D8A" w:rsidRPr="00E92D8A" w:rsidRDefault="00E92D8A" w:rsidP="00E92D8A">
      <w:pPr>
        <w:jc w:val="center"/>
        <w:rPr>
          <w:b/>
        </w:rPr>
      </w:pPr>
    </w:p>
    <w:p w:rsidR="00E92D8A" w:rsidRPr="00E92D8A" w:rsidRDefault="00E92D8A" w:rsidP="00E92D8A">
      <w:pPr>
        <w:pStyle w:val="Odlomakpopisa"/>
        <w:numPr>
          <w:ilvl w:val="0"/>
          <w:numId w:val="5"/>
        </w:numPr>
        <w:jc w:val="center"/>
        <w:rPr>
          <w:rFonts w:ascii="Times New Roman" w:hAnsi="Times New Roman" w:cs="Times New Roman"/>
          <w:b/>
        </w:rPr>
      </w:pPr>
      <w:r w:rsidRPr="00E92D8A">
        <w:rPr>
          <w:rFonts w:ascii="Times New Roman" w:hAnsi="Times New Roman" w:cs="Times New Roman"/>
          <w:b/>
        </w:rPr>
        <w:t>RAČUN FINANCIRANJA</w:t>
      </w:r>
    </w:p>
    <w:p w:rsidR="00E92D8A" w:rsidRDefault="00E92D8A" w:rsidP="00E92D8A">
      <w:pPr>
        <w:jc w:val="center"/>
        <w:rPr>
          <w:rFonts w:ascii="Times New Roman" w:hAnsi="Times New Roman" w:cs="Times New Roman"/>
          <w:b/>
        </w:rPr>
      </w:pPr>
      <w:r w:rsidRPr="00E92D8A">
        <w:rPr>
          <w:rFonts w:ascii="Times New Roman" w:hAnsi="Times New Roman" w:cs="Times New Roman"/>
          <w:b/>
        </w:rPr>
        <w:t xml:space="preserve"> </w:t>
      </w:r>
      <w:r>
        <w:rPr>
          <w:rFonts w:ascii="Times New Roman" w:hAnsi="Times New Roman" w:cs="Times New Roman"/>
          <w:b/>
        </w:rPr>
        <w:t xml:space="preserve">   </w:t>
      </w:r>
      <w:r w:rsidRPr="00E92D8A">
        <w:rPr>
          <w:rFonts w:ascii="Times New Roman" w:hAnsi="Times New Roman" w:cs="Times New Roman"/>
          <w:b/>
        </w:rPr>
        <w:t xml:space="preserve">     </w:t>
      </w:r>
      <w:r>
        <w:rPr>
          <w:rFonts w:ascii="Times New Roman" w:hAnsi="Times New Roman" w:cs="Times New Roman"/>
          <w:b/>
        </w:rPr>
        <w:t xml:space="preserve"> </w:t>
      </w:r>
      <w:r w:rsidRPr="00E92D8A">
        <w:rPr>
          <w:rFonts w:ascii="Times New Roman" w:hAnsi="Times New Roman" w:cs="Times New Roman"/>
          <w:b/>
        </w:rPr>
        <w:t xml:space="preserve"> Članak 8.</w:t>
      </w:r>
    </w:p>
    <w:p w:rsidR="00E92D8A" w:rsidRDefault="00E92D8A" w:rsidP="00E92D8A">
      <w:pPr>
        <w:jc w:val="center"/>
        <w:rPr>
          <w:rFonts w:ascii="Times New Roman" w:hAnsi="Times New Roman" w:cs="Times New Roman"/>
          <w:b/>
        </w:rPr>
      </w:pPr>
    </w:p>
    <w:p w:rsidR="00E92D8A" w:rsidRDefault="00E92D8A" w:rsidP="00E92D8A">
      <w:pPr>
        <w:rPr>
          <w:rFonts w:ascii="Times New Roman" w:hAnsi="Times New Roman" w:cs="Times New Roman"/>
        </w:rPr>
      </w:pPr>
      <w:r>
        <w:rPr>
          <w:rFonts w:ascii="Times New Roman" w:hAnsi="Times New Roman" w:cs="Times New Roman"/>
        </w:rPr>
        <w:t>Račun financiranja sadrži prikaz primitaka i izdataka i iskazuje se prema proračunskim klasifikacijama u izvještajima:</w:t>
      </w:r>
    </w:p>
    <w:p w:rsidR="00E92D8A" w:rsidRDefault="00E92D8A" w:rsidP="00E92D8A">
      <w:pPr>
        <w:pStyle w:val="Odlomakpopisa"/>
        <w:numPr>
          <w:ilvl w:val="0"/>
          <w:numId w:val="4"/>
        </w:numPr>
        <w:rPr>
          <w:rFonts w:ascii="Times New Roman" w:hAnsi="Times New Roman" w:cs="Times New Roman"/>
        </w:rPr>
      </w:pPr>
      <w:r>
        <w:rPr>
          <w:rFonts w:ascii="Times New Roman" w:hAnsi="Times New Roman" w:cs="Times New Roman"/>
        </w:rPr>
        <w:t>Izvještaj računa financiranja prema ekonomskoj klasifikaciji</w:t>
      </w:r>
    </w:p>
    <w:p w:rsidR="00E92D8A" w:rsidRPr="00E92D8A" w:rsidRDefault="00E92D8A" w:rsidP="00E92D8A">
      <w:pPr>
        <w:pStyle w:val="Odlomakpopisa"/>
        <w:numPr>
          <w:ilvl w:val="0"/>
          <w:numId w:val="4"/>
        </w:numPr>
        <w:rPr>
          <w:rFonts w:ascii="Times New Roman" w:hAnsi="Times New Roman" w:cs="Times New Roman"/>
        </w:rPr>
      </w:pPr>
      <w:r>
        <w:rPr>
          <w:rFonts w:ascii="Times New Roman" w:hAnsi="Times New Roman" w:cs="Times New Roman"/>
        </w:rPr>
        <w:t>Izvještaj računa financiranja prema izvorima financiranja</w:t>
      </w:r>
    </w:p>
    <w:p w:rsidR="00D818CE" w:rsidRPr="00E92D8A" w:rsidRDefault="00D818CE" w:rsidP="00774A9A">
      <w:pPr>
        <w:rPr>
          <w:rFonts w:ascii="Times New Roman" w:hAnsi="Times New Roman" w:cs="Times New Roman"/>
        </w:rPr>
      </w:pPr>
    </w:p>
    <w:p w:rsidR="00D818CE" w:rsidRDefault="00D818CE" w:rsidP="00774A9A">
      <w:pPr>
        <w:rPr>
          <w:rFonts w:ascii="Times New Roman" w:hAnsi="Times New Roman" w:cs="Times New Roman"/>
        </w:rPr>
      </w:pPr>
    </w:p>
    <w:p w:rsidR="00D818CE" w:rsidRDefault="00D818CE" w:rsidP="00774A9A">
      <w:pPr>
        <w:rPr>
          <w:rFonts w:ascii="Times New Roman" w:hAnsi="Times New Roman" w:cs="Times New Roman"/>
        </w:rPr>
      </w:pPr>
    </w:p>
    <w:p w:rsidR="00D818CE" w:rsidRDefault="00D818CE" w:rsidP="00774A9A">
      <w:pPr>
        <w:rPr>
          <w:rFonts w:ascii="Times New Roman" w:hAnsi="Times New Roman" w:cs="Times New Roman"/>
        </w:rPr>
      </w:pPr>
    </w:p>
    <w:p w:rsidR="00D818CE" w:rsidRDefault="00D818CE" w:rsidP="00774A9A">
      <w:pPr>
        <w:rPr>
          <w:rFonts w:ascii="Times New Roman" w:hAnsi="Times New Roman" w:cs="Times New Roman"/>
        </w:rPr>
      </w:pPr>
    </w:p>
    <w:p w:rsidR="00D818CE" w:rsidRDefault="00E92D8A" w:rsidP="00E92D8A">
      <w:pPr>
        <w:pStyle w:val="Odlomakpopisa"/>
        <w:numPr>
          <w:ilvl w:val="1"/>
          <w:numId w:val="5"/>
        </w:numPr>
        <w:jc w:val="center"/>
        <w:rPr>
          <w:rFonts w:ascii="Times New Roman" w:hAnsi="Times New Roman" w:cs="Times New Roman"/>
        </w:rPr>
      </w:pPr>
      <w:r>
        <w:rPr>
          <w:rFonts w:ascii="Times New Roman" w:hAnsi="Times New Roman" w:cs="Times New Roman"/>
        </w:rPr>
        <w:t xml:space="preserve"> IZVJEŠTAJ RAČUNA FINANCIRANJA PREMA EKONOMSKOJ KLASIFIKACIJI</w:t>
      </w:r>
    </w:p>
    <w:p w:rsidR="00190FD8" w:rsidRPr="00974D15" w:rsidRDefault="00190FD8" w:rsidP="00974D15">
      <w:pPr>
        <w:rPr>
          <w:rFonts w:ascii="Times New Roman" w:hAnsi="Times New Roman" w:cs="Times New Roman"/>
        </w:rPr>
      </w:pPr>
    </w:p>
    <w:p w:rsidR="00190FD8" w:rsidRDefault="00190FD8" w:rsidP="00190FD8">
      <w:pPr>
        <w:pStyle w:val="Odlomakpopisa"/>
        <w:tabs>
          <w:tab w:val="left" w:pos="6315"/>
        </w:tabs>
        <w:rPr>
          <w:rFonts w:ascii="Times New Roman" w:hAnsi="Times New Roman" w:cs="Times New Roman"/>
        </w:rPr>
      </w:pPr>
      <w:r>
        <w:rPr>
          <w:rFonts w:ascii="Times New Roman" w:hAnsi="Times New Roman" w:cs="Times New Roman"/>
        </w:rPr>
        <w:tab/>
      </w:r>
    </w:p>
    <w:p w:rsidR="00E92D8A" w:rsidRPr="00190FD8" w:rsidRDefault="00190FD8" w:rsidP="00E92D8A">
      <w:pPr>
        <w:pStyle w:val="Odlomakpopisa"/>
        <w:jc w:val="center"/>
        <w:rPr>
          <w:rFonts w:ascii="Times New Roman" w:hAnsi="Times New Roman" w:cs="Times New Roman"/>
          <w:b/>
        </w:rPr>
      </w:pPr>
      <w:r w:rsidRPr="00190FD8">
        <w:rPr>
          <w:rFonts w:ascii="Times New Roman" w:hAnsi="Times New Roman" w:cs="Times New Roman"/>
          <w:b/>
        </w:rPr>
        <w:t>Članak 9.</w:t>
      </w:r>
    </w:p>
    <w:tbl>
      <w:tblPr>
        <w:tblStyle w:val="Reetkatablice10"/>
        <w:tblW w:w="0" w:type="auto"/>
        <w:tblLook w:val="04A0" w:firstRow="1" w:lastRow="0" w:firstColumn="1" w:lastColumn="0" w:noHBand="0" w:noVBand="1"/>
      </w:tblPr>
      <w:tblGrid>
        <w:gridCol w:w="6799"/>
        <w:gridCol w:w="1200"/>
        <w:gridCol w:w="1199"/>
        <w:gridCol w:w="1199"/>
        <w:gridCol w:w="1199"/>
        <w:gridCol w:w="1199"/>
        <w:gridCol w:w="1199"/>
      </w:tblGrid>
      <w:tr w:rsidR="00190FD8" w:rsidRPr="00190FD8" w:rsidTr="00190FD8">
        <w:trPr>
          <w:trHeight w:val="255"/>
        </w:trPr>
        <w:tc>
          <w:tcPr>
            <w:tcW w:w="6799" w:type="dxa"/>
            <w:shd w:val="clear" w:color="auto" w:fill="A6A6A6" w:themeFill="background1" w:themeFillShade="A6"/>
            <w:noWrap/>
            <w:hideMark/>
          </w:tcPr>
          <w:p w:rsidR="00190FD8" w:rsidRPr="00190FD8" w:rsidRDefault="00190FD8" w:rsidP="00190FD8">
            <w:pPr>
              <w:rPr>
                <w:b/>
                <w:bCs/>
              </w:rPr>
            </w:pPr>
            <w:r w:rsidRPr="00190FD8">
              <w:rPr>
                <w:b/>
                <w:bCs/>
              </w:rPr>
              <w:t>Račun/Opis</w:t>
            </w:r>
          </w:p>
        </w:tc>
        <w:tc>
          <w:tcPr>
            <w:tcW w:w="1200" w:type="dxa"/>
            <w:shd w:val="clear" w:color="auto" w:fill="A6A6A6" w:themeFill="background1" w:themeFillShade="A6"/>
            <w:noWrap/>
            <w:hideMark/>
          </w:tcPr>
          <w:p w:rsidR="00190FD8" w:rsidRPr="00190FD8" w:rsidRDefault="00190FD8" w:rsidP="00190FD8">
            <w:pPr>
              <w:rPr>
                <w:b/>
                <w:bCs/>
              </w:rPr>
            </w:pPr>
            <w:r w:rsidRPr="00190FD8">
              <w:rPr>
                <w:b/>
                <w:bCs/>
              </w:rPr>
              <w:t>Izvršenje 2024</w:t>
            </w:r>
          </w:p>
        </w:tc>
        <w:tc>
          <w:tcPr>
            <w:tcW w:w="1199" w:type="dxa"/>
            <w:shd w:val="clear" w:color="auto" w:fill="A6A6A6" w:themeFill="background1" w:themeFillShade="A6"/>
            <w:noWrap/>
            <w:hideMark/>
          </w:tcPr>
          <w:p w:rsidR="00190FD8" w:rsidRPr="00190FD8" w:rsidRDefault="00190FD8" w:rsidP="00190FD8">
            <w:pPr>
              <w:rPr>
                <w:b/>
                <w:bCs/>
              </w:rPr>
            </w:pPr>
            <w:r w:rsidRPr="00190FD8">
              <w:rPr>
                <w:b/>
                <w:bCs/>
              </w:rPr>
              <w:t>Izvorni plan 2025</w:t>
            </w:r>
          </w:p>
        </w:tc>
        <w:tc>
          <w:tcPr>
            <w:tcW w:w="1199" w:type="dxa"/>
            <w:shd w:val="clear" w:color="auto" w:fill="A6A6A6" w:themeFill="background1" w:themeFillShade="A6"/>
            <w:noWrap/>
            <w:hideMark/>
          </w:tcPr>
          <w:p w:rsidR="00190FD8" w:rsidRPr="00190FD8" w:rsidRDefault="00190FD8" w:rsidP="00190FD8">
            <w:pPr>
              <w:rPr>
                <w:b/>
                <w:bCs/>
              </w:rPr>
            </w:pPr>
            <w:r w:rsidRPr="00190FD8">
              <w:rPr>
                <w:b/>
                <w:bCs/>
              </w:rPr>
              <w:t>Tekući plan 2025</w:t>
            </w:r>
          </w:p>
        </w:tc>
        <w:tc>
          <w:tcPr>
            <w:tcW w:w="1199" w:type="dxa"/>
            <w:shd w:val="clear" w:color="auto" w:fill="A6A6A6" w:themeFill="background1" w:themeFillShade="A6"/>
            <w:noWrap/>
            <w:hideMark/>
          </w:tcPr>
          <w:p w:rsidR="00190FD8" w:rsidRPr="00190FD8" w:rsidRDefault="00190FD8" w:rsidP="00190FD8">
            <w:pPr>
              <w:rPr>
                <w:b/>
                <w:bCs/>
              </w:rPr>
            </w:pPr>
            <w:r w:rsidRPr="00190FD8">
              <w:rPr>
                <w:b/>
                <w:bCs/>
              </w:rPr>
              <w:t>Izvršenje 2025</w:t>
            </w:r>
          </w:p>
        </w:tc>
        <w:tc>
          <w:tcPr>
            <w:tcW w:w="1199" w:type="dxa"/>
            <w:shd w:val="clear" w:color="auto" w:fill="A6A6A6" w:themeFill="background1" w:themeFillShade="A6"/>
            <w:noWrap/>
            <w:hideMark/>
          </w:tcPr>
          <w:p w:rsidR="00190FD8" w:rsidRPr="00190FD8" w:rsidRDefault="00190FD8" w:rsidP="00190FD8">
            <w:pPr>
              <w:rPr>
                <w:b/>
                <w:bCs/>
              </w:rPr>
            </w:pPr>
            <w:r w:rsidRPr="00190FD8">
              <w:rPr>
                <w:b/>
                <w:bCs/>
              </w:rPr>
              <w:t>Indeks 4/1</w:t>
            </w:r>
          </w:p>
        </w:tc>
        <w:tc>
          <w:tcPr>
            <w:tcW w:w="1199" w:type="dxa"/>
            <w:shd w:val="clear" w:color="auto" w:fill="A6A6A6" w:themeFill="background1" w:themeFillShade="A6"/>
            <w:noWrap/>
            <w:hideMark/>
          </w:tcPr>
          <w:p w:rsidR="00190FD8" w:rsidRPr="00190FD8" w:rsidRDefault="00190FD8" w:rsidP="00190FD8">
            <w:pPr>
              <w:rPr>
                <w:b/>
                <w:bCs/>
              </w:rPr>
            </w:pPr>
            <w:r w:rsidRPr="00190FD8">
              <w:rPr>
                <w:b/>
                <w:bCs/>
              </w:rPr>
              <w:t>Indeks 4/3</w:t>
            </w:r>
          </w:p>
        </w:tc>
      </w:tr>
      <w:tr w:rsidR="00190FD8" w:rsidRPr="00190FD8" w:rsidTr="00190FD8">
        <w:trPr>
          <w:trHeight w:val="255"/>
        </w:trPr>
        <w:tc>
          <w:tcPr>
            <w:tcW w:w="6799" w:type="dxa"/>
            <w:noWrap/>
            <w:hideMark/>
          </w:tcPr>
          <w:p w:rsidR="00190FD8" w:rsidRPr="00190FD8" w:rsidRDefault="00190FD8" w:rsidP="00190FD8">
            <w:pPr>
              <w:rPr>
                <w:b/>
                <w:bCs/>
              </w:rPr>
            </w:pPr>
            <w:r w:rsidRPr="00190FD8">
              <w:rPr>
                <w:b/>
                <w:bCs/>
              </w:rPr>
              <w:t>B. RAČUN ZADUŽIVANJA FINANCIRANJA</w:t>
            </w:r>
          </w:p>
        </w:tc>
        <w:tc>
          <w:tcPr>
            <w:tcW w:w="1200" w:type="dxa"/>
            <w:noWrap/>
            <w:hideMark/>
          </w:tcPr>
          <w:p w:rsidR="00190FD8" w:rsidRPr="00190FD8" w:rsidRDefault="00190FD8" w:rsidP="00190FD8">
            <w:pPr>
              <w:rPr>
                <w:b/>
                <w:bCs/>
              </w:rPr>
            </w:pPr>
            <w:r w:rsidRPr="00190FD8">
              <w:rPr>
                <w:b/>
                <w:bCs/>
              </w:rPr>
              <w:t>1</w:t>
            </w:r>
          </w:p>
        </w:tc>
        <w:tc>
          <w:tcPr>
            <w:tcW w:w="1199" w:type="dxa"/>
            <w:noWrap/>
            <w:hideMark/>
          </w:tcPr>
          <w:p w:rsidR="00190FD8" w:rsidRPr="00190FD8" w:rsidRDefault="00190FD8" w:rsidP="00190FD8">
            <w:pPr>
              <w:rPr>
                <w:b/>
                <w:bCs/>
              </w:rPr>
            </w:pPr>
            <w:r w:rsidRPr="00190FD8">
              <w:rPr>
                <w:b/>
                <w:bCs/>
              </w:rPr>
              <w:t>2</w:t>
            </w:r>
          </w:p>
        </w:tc>
        <w:tc>
          <w:tcPr>
            <w:tcW w:w="1199" w:type="dxa"/>
            <w:noWrap/>
            <w:hideMark/>
          </w:tcPr>
          <w:p w:rsidR="00190FD8" w:rsidRPr="00190FD8" w:rsidRDefault="00190FD8" w:rsidP="00190FD8">
            <w:pPr>
              <w:rPr>
                <w:b/>
                <w:bCs/>
              </w:rPr>
            </w:pPr>
            <w:r w:rsidRPr="00190FD8">
              <w:rPr>
                <w:b/>
                <w:bCs/>
              </w:rPr>
              <w:t>3</w:t>
            </w:r>
          </w:p>
        </w:tc>
        <w:tc>
          <w:tcPr>
            <w:tcW w:w="1199" w:type="dxa"/>
            <w:noWrap/>
            <w:hideMark/>
          </w:tcPr>
          <w:p w:rsidR="00190FD8" w:rsidRPr="00190FD8" w:rsidRDefault="00190FD8" w:rsidP="00190FD8">
            <w:pPr>
              <w:rPr>
                <w:b/>
                <w:bCs/>
              </w:rPr>
            </w:pPr>
            <w:r w:rsidRPr="00190FD8">
              <w:rPr>
                <w:b/>
                <w:bCs/>
              </w:rPr>
              <w:t>4</w:t>
            </w:r>
          </w:p>
        </w:tc>
        <w:tc>
          <w:tcPr>
            <w:tcW w:w="1199" w:type="dxa"/>
            <w:noWrap/>
            <w:hideMark/>
          </w:tcPr>
          <w:p w:rsidR="00190FD8" w:rsidRPr="00190FD8" w:rsidRDefault="00190FD8" w:rsidP="00190FD8">
            <w:pPr>
              <w:rPr>
                <w:b/>
                <w:bCs/>
              </w:rPr>
            </w:pPr>
            <w:r w:rsidRPr="00190FD8">
              <w:rPr>
                <w:b/>
                <w:bCs/>
              </w:rPr>
              <w:t>5</w:t>
            </w:r>
          </w:p>
        </w:tc>
        <w:tc>
          <w:tcPr>
            <w:tcW w:w="1199" w:type="dxa"/>
            <w:noWrap/>
            <w:hideMark/>
          </w:tcPr>
          <w:p w:rsidR="00190FD8" w:rsidRPr="00190FD8" w:rsidRDefault="00190FD8" w:rsidP="00190FD8">
            <w:pPr>
              <w:rPr>
                <w:b/>
                <w:bCs/>
              </w:rPr>
            </w:pPr>
            <w:r w:rsidRPr="00190FD8">
              <w:rPr>
                <w:b/>
                <w:bCs/>
              </w:rPr>
              <w:t>6</w:t>
            </w:r>
          </w:p>
        </w:tc>
      </w:tr>
      <w:tr w:rsidR="00190FD8" w:rsidRPr="00190FD8" w:rsidTr="00190FD8">
        <w:trPr>
          <w:trHeight w:val="255"/>
        </w:trPr>
        <w:tc>
          <w:tcPr>
            <w:tcW w:w="6799" w:type="dxa"/>
            <w:noWrap/>
            <w:hideMark/>
          </w:tcPr>
          <w:p w:rsidR="00190FD8" w:rsidRPr="00190FD8" w:rsidRDefault="00190FD8" w:rsidP="00190FD8">
            <w:pPr>
              <w:rPr>
                <w:b/>
                <w:bCs/>
              </w:rPr>
            </w:pPr>
            <w:r w:rsidRPr="00190FD8">
              <w:rPr>
                <w:b/>
                <w:bCs/>
              </w:rPr>
              <w:t xml:space="preserve"> NETO FINANCIRANJE</w:t>
            </w:r>
          </w:p>
        </w:tc>
        <w:tc>
          <w:tcPr>
            <w:tcW w:w="1200" w:type="dxa"/>
            <w:noWrap/>
            <w:hideMark/>
          </w:tcPr>
          <w:p w:rsidR="00190FD8" w:rsidRPr="00190FD8" w:rsidRDefault="00190FD8" w:rsidP="00190FD8">
            <w:pPr>
              <w:rPr>
                <w:b/>
                <w:bCs/>
              </w:rPr>
            </w:pPr>
            <w:r w:rsidRPr="00190FD8">
              <w:rPr>
                <w:b/>
                <w:bCs/>
              </w:rPr>
              <w:t> </w:t>
            </w:r>
          </w:p>
        </w:tc>
        <w:tc>
          <w:tcPr>
            <w:tcW w:w="1199" w:type="dxa"/>
            <w:noWrap/>
            <w:hideMark/>
          </w:tcPr>
          <w:p w:rsidR="00190FD8" w:rsidRPr="00190FD8" w:rsidRDefault="00190FD8" w:rsidP="00190FD8">
            <w:pPr>
              <w:rPr>
                <w:b/>
                <w:bCs/>
              </w:rPr>
            </w:pPr>
            <w:r w:rsidRPr="00190FD8">
              <w:rPr>
                <w:b/>
                <w:bCs/>
              </w:rPr>
              <w:t>40.000,00</w:t>
            </w:r>
          </w:p>
        </w:tc>
        <w:tc>
          <w:tcPr>
            <w:tcW w:w="1199" w:type="dxa"/>
            <w:noWrap/>
            <w:hideMark/>
          </w:tcPr>
          <w:p w:rsidR="00190FD8" w:rsidRPr="00190FD8" w:rsidRDefault="00190FD8" w:rsidP="00190FD8">
            <w:pPr>
              <w:rPr>
                <w:b/>
                <w:bCs/>
              </w:rPr>
            </w:pPr>
            <w:r w:rsidRPr="00190FD8">
              <w:rPr>
                <w:b/>
                <w:bCs/>
              </w:rPr>
              <w:t>57.724,10</w:t>
            </w:r>
          </w:p>
        </w:tc>
        <w:tc>
          <w:tcPr>
            <w:tcW w:w="1199" w:type="dxa"/>
            <w:noWrap/>
            <w:hideMark/>
          </w:tcPr>
          <w:p w:rsidR="00190FD8" w:rsidRPr="00190FD8" w:rsidRDefault="00190FD8" w:rsidP="00190FD8">
            <w:pPr>
              <w:rPr>
                <w:b/>
                <w:bCs/>
              </w:rPr>
            </w:pPr>
            <w:r w:rsidRPr="00190FD8">
              <w:rPr>
                <w:b/>
                <w:bCs/>
              </w:rPr>
              <w:t> </w:t>
            </w:r>
          </w:p>
        </w:tc>
        <w:tc>
          <w:tcPr>
            <w:tcW w:w="1199" w:type="dxa"/>
            <w:noWrap/>
            <w:hideMark/>
          </w:tcPr>
          <w:p w:rsidR="00190FD8" w:rsidRPr="00190FD8" w:rsidRDefault="00190FD8" w:rsidP="00190FD8">
            <w:pPr>
              <w:rPr>
                <w:b/>
                <w:bCs/>
              </w:rPr>
            </w:pPr>
            <w:r w:rsidRPr="00190FD8">
              <w:rPr>
                <w:b/>
                <w:bCs/>
              </w:rPr>
              <w:t> </w:t>
            </w:r>
          </w:p>
        </w:tc>
        <w:tc>
          <w:tcPr>
            <w:tcW w:w="1199" w:type="dxa"/>
            <w:noWrap/>
            <w:hideMark/>
          </w:tcPr>
          <w:p w:rsidR="00190FD8" w:rsidRPr="00190FD8" w:rsidRDefault="00190FD8" w:rsidP="00190FD8">
            <w:pPr>
              <w:rPr>
                <w:b/>
                <w:bCs/>
              </w:rPr>
            </w:pPr>
            <w:r w:rsidRPr="00190FD8">
              <w:rPr>
                <w:b/>
                <w:bCs/>
              </w:rPr>
              <w:t> </w:t>
            </w:r>
          </w:p>
        </w:tc>
      </w:tr>
      <w:tr w:rsidR="00190FD8" w:rsidRPr="00190FD8" w:rsidTr="00190FD8">
        <w:trPr>
          <w:trHeight w:val="255"/>
        </w:trPr>
        <w:tc>
          <w:tcPr>
            <w:tcW w:w="6799" w:type="dxa"/>
            <w:noWrap/>
            <w:hideMark/>
          </w:tcPr>
          <w:p w:rsidR="00190FD8" w:rsidRPr="00190FD8" w:rsidRDefault="00190FD8" w:rsidP="00190FD8">
            <w:pPr>
              <w:rPr>
                <w:b/>
                <w:bCs/>
              </w:rPr>
            </w:pPr>
            <w:r w:rsidRPr="00190FD8">
              <w:rPr>
                <w:b/>
                <w:bCs/>
              </w:rPr>
              <w:t>9 Vlastiti izvori</w:t>
            </w:r>
          </w:p>
        </w:tc>
        <w:tc>
          <w:tcPr>
            <w:tcW w:w="1200" w:type="dxa"/>
            <w:noWrap/>
            <w:hideMark/>
          </w:tcPr>
          <w:p w:rsidR="00190FD8" w:rsidRPr="00190FD8" w:rsidRDefault="00190FD8" w:rsidP="00190FD8">
            <w:pPr>
              <w:rPr>
                <w:b/>
                <w:bCs/>
              </w:rPr>
            </w:pPr>
          </w:p>
        </w:tc>
        <w:tc>
          <w:tcPr>
            <w:tcW w:w="1199" w:type="dxa"/>
            <w:noWrap/>
            <w:hideMark/>
          </w:tcPr>
          <w:p w:rsidR="00190FD8" w:rsidRPr="00190FD8" w:rsidRDefault="00190FD8" w:rsidP="00190FD8">
            <w:pPr>
              <w:rPr>
                <w:b/>
                <w:bCs/>
              </w:rPr>
            </w:pPr>
            <w:r w:rsidRPr="00190FD8">
              <w:rPr>
                <w:b/>
                <w:bCs/>
              </w:rPr>
              <w:t>40.000,00</w:t>
            </w:r>
          </w:p>
        </w:tc>
        <w:tc>
          <w:tcPr>
            <w:tcW w:w="1199" w:type="dxa"/>
            <w:noWrap/>
            <w:hideMark/>
          </w:tcPr>
          <w:p w:rsidR="00190FD8" w:rsidRPr="00190FD8" w:rsidRDefault="00190FD8" w:rsidP="00190FD8">
            <w:pPr>
              <w:rPr>
                <w:b/>
                <w:bCs/>
              </w:rPr>
            </w:pPr>
            <w:r w:rsidRPr="00190FD8">
              <w:rPr>
                <w:b/>
                <w:bCs/>
              </w:rPr>
              <w:t>57.724,10</w:t>
            </w:r>
          </w:p>
        </w:tc>
        <w:tc>
          <w:tcPr>
            <w:tcW w:w="1199" w:type="dxa"/>
            <w:noWrap/>
            <w:hideMark/>
          </w:tcPr>
          <w:p w:rsidR="00190FD8" w:rsidRPr="00190FD8" w:rsidRDefault="00190FD8" w:rsidP="00190FD8">
            <w:pPr>
              <w:rPr>
                <w:b/>
                <w:bCs/>
              </w:rPr>
            </w:pPr>
          </w:p>
        </w:tc>
        <w:tc>
          <w:tcPr>
            <w:tcW w:w="1199" w:type="dxa"/>
            <w:noWrap/>
            <w:hideMark/>
          </w:tcPr>
          <w:p w:rsidR="00190FD8" w:rsidRPr="00190FD8" w:rsidRDefault="00190FD8" w:rsidP="00190FD8"/>
        </w:tc>
        <w:tc>
          <w:tcPr>
            <w:tcW w:w="1199" w:type="dxa"/>
            <w:noWrap/>
            <w:hideMark/>
          </w:tcPr>
          <w:p w:rsidR="00190FD8" w:rsidRPr="00190FD8" w:rsidRDefault="00190FD8" w:rsidP="00190FD8"/>
        </w:tc>
      </w:tr>
      <w:tr w:rsidR="00190FD8" w:rsidRPr="00190FD8" w:rsidTr="00190FD8">
        <w:trPr>
          <w:trHeight w:val="255"/>
        </w:trPr>
        <w:tc>
          <w:tcPr>
            <w:tcW w:w="6799" w:type="dxa"/>
            <w:noWrap/>
            <w:hideMark/>
          </w:tcPr>
          <w:p w:rsidR="00190FD8" w:rsidRPr="00190FD8" w:rsidRDefault="00190FD8" w:rsidP="00190FD8">
            <w:pPr>
              <w:rPr>
                <w:b/>
                <w:bCs/>
              </w:rPr>
            </w:pPr>
            <w:r w:rsidRPr="00190FD8">
              <w:rPr>
                <w:b/>
                <w:bCs/>
              </w:rPr>
              <w:t xml:space="preserve"> KORIŠTENJE SREDSTAVA IZ PRETHODNIH GODINA</w:t>
            </w:r>
          </w:p>
        </w:tc>
        <w:tc>
          <w:tcPr>
            <w:tcW w:w="1200" w:type="dxa"/>
            <w:noWrap/>
            <w:hideMark/>
          </w:tcPr>
          <w:p w:rsidR="00190FD8" w:rsidRPr="00190FD8" w:rsidRDefault="00190FD8" w:rsidP="00190FD8">
            <w:pPr>
              <w:rPr>
                <w:b/>
                <w:bCs/>
              </w:rPr>
            </w:pPr>
            <w:r w:rsidRPr="00190FD8">
              <w:rPr>
                <w:b/>
                <w:bCs/>
              </w:rPr>
              <w:t> </w:t>
            </w:r>
          </w:p>
        </w:tc>
        <w:tc>
          <w:tcPr>
            <w:tcW w:w="1199" w:type="dxa"/>
            <w:noWrap/>
            <w:hideMark/>
          </w:tcPr>
          <w:p w:rsidR="00190FD8" w:rsidRPr="00190FD8" w:rsidRDefault="00190FD8" w:rsidP="00190FD8">
            <w:pPr>
              <w:rPr>
                <w:b/>
                <w:bCs/>
              </w:rPr>
            </w:pPr>
            <w:r w:rsidRPr="00190FD8">
              <w:rPr>
                <w:b/>
                <w:bCs/>
              </w:rPr>
              <w:t>40.000,00</w:t>
            </w:r>
          </w:p>
        </w:tc>
        <w:tc>
          <w:tcPr>
            <w:tcW w:w="1199" w:type="dxa"/>
            <w:noWrap/>
            <w:hideMark/>
          </w:tcPr>
          <w:p w:rsidR="00190FD8" w:rsidRPr="00190FD8" w:rsidRDefault="00190FD8" w:rsidP="00190FD8">
            <w:pPr>
              <w:rPr>
                <w:b/>
                <w:bCs/>
              </w:rPr>
            </w:pPr>
            <w:r w:rsidRPr="00190FD8">
              <w:rPr>
                <w:b/>
                <w:bCs/>
              </w:rPr>
              <w:t>57.724,10</w:t>
            </w:r>
          </w:p>
        </w:tc>
        <w:tc>
          <w:tcPr>
            <w:tcW w:w="1199" w:type="dxa"/>
            <w:noWrap/>
            <w:hideMark/>
          </w:tcPr>
          <w:p w:rsidR="00190FD8" w:rsidRPr="00190FD8" w:rsidRDefault="00190FD8" w:rsidP="00190FD8">
            <w:pPr>
              <w:rPr>
                <w:b/>
                <w:bCs/>
              </w:rPr>
            </w:pPr>
            <w:r w:rsidRPr="00190FD8">
              <w:rPr>
                <w:b/>
                <w:bCs/>
              </w:rPr>
              <w:t> </w:t>
            </w:r>
          </w:p>
        </w:tc>
        <w:tc>
          <w:tcPr>
            <w:tcW w:w="1199" w:type="dxa"/>
            <w:noWrap/>
            <w:hideMark/>
          </w:tcPr>
          <w:p w:rsidR="00190FD8" w:rsidRPr="00190FD8" w:rsidRDefault="00190FD8" w:rsidP="00190FD8">
            <w:pPr>
              <w:rPr>
                <w:b/>
                <w:bCs/>
              </w:rPr>
            </w:pPr>
            <w:r w:rsidRPr="00190FD8">
              <w:rPr>
                <w:b/>
                <w:bCs/>
              </w:rPr>
              <w:t> </w:t>
            </w:r>
          </w:p>
        </w:tc>
        <w:tc>
          <w:tcPr>
            <w:tcW w:w="1199" w:type="dxa"/>
            <w:noWrap/>
            <w:hideMark/>
          </w:tcPr>
          <w:p w:rsidR="00190FD8" w:rsidRPr="00190FD8" w:rsidRDefault="00190FD8" w:rsidP="00190FD8">
            <w:pPr>
              <w:rPr>
                <w:b/>
                <w:bCs/>
              </w:rPr>
            </w:pPr>
            <w:r w:rsidRPr="00190FD8">
              <w:rPr>
                <w:b/>
                <w:bCs/>
              </w:rPr>
              <w:t> </w:t>
            </w:r>
          </w:p>
        </w:tc>
      </w:tr>
    </w:tbl>
    <w:p w:rsidR="00D818CE" w:rsidRPr="00E92D8A" w:rsidRDefault="00D818CE" w:rsidP="00E92D8A">
      <w:pPr>
        <w:pStyle w:val="Odlomakpopisa"/>
        <w:jc w:val="center"/>
        <w:rPr>
          <w:rFonts w:ascii="Times New Roman" w:hAnsi="Times New Roman" w:cs="Times New Roman"/>
          <w:b/>
        </w:rPr>
      </w:pPr>
    </w:p>
    <w:p w:rsidR="00D818CE" w:rsidRDefault="00D818CE" w:rsidP="00774A9A">
      <w:pPr>
        <w:rPr>
          <w:rFonts w:ascii="Times New Roman" w:hAnsi="Times New Roman" w:cs="Times New Roman"/>
        </w:rPr>
      </w:pPr>
    </w:p>
    <w:p w:rsidR="00D818CE" w:rsidRDefault="00D818CE" w:rsidP="00774A9A">
      <w:pPr>
        <w:rPr>
          <w:rFonts w:ascii="Times New Roman" w:hAnsi="Times New Roman" w:cs="Times New Roman"/>
        </w:rPr>
      </w:pPr>
    </w:p>
    <w:p w:rsidR="00E14C45" w:rsidRDefault="00E14C45" w:rsidP="00E14C45">
      <w:pPr>
        <w:pStyle w:val="Odlomakpopisa"/>
        <w:numPr>
          <w:ilvl w:val="1"/>
          <w:numId w:val="5"/>
        </w:numPr>
        <w:jc w:val="center"/>
        <w:rPr>
          <w:rFonts w:ascii="Times New Roman" w:hAnsi="Times New Roman" w:cs="Times New Roman"/>
        </w:rPr>
      </w:pPr>
      <w:r>
        <w:rPr>
          <w:rFonts w:ascii="Times New Roman" w:hAnsi="Times New Roman" w:cs="Times New Roman"/>
        </w:rPr>
        <w:t>IZVJEŠTAJ RAČUNA FINANCIRANJA PREMA IZVORIMA FINANCIRANJA</w:t>
      </w:r>
    </w:p>
    <w:p w:rsidR="00E14C45" w:rsidRPr="00E14C45" w:rsidRDefault="00E14C45" w:rsidP="00E14C45">
      <w:pPr>
        <w:pStyle w:val="Odlomakpopisa"/>
        <w:rPr>
          <w:rFonts w:ascii="Times New Roman" w:hAnsi="Times New Roman" w:cs="Times New Roman"/>
        </w:rPr>
      </w:pPr>
    </w:p>
    <w:p w:rsidR="00E92D8A" w:rsidRDefault="00E92D8A" w:rsidP="00E92D8A">
      <w:pPr>
        <w:jc w:val="center"/>
        <w:rPr>
          <w:rFonts w:ascii="Times New Roman" w:hAnsi="Times New Roman" w:cs="Times New Roman"/>
          <w:b/>
        </w:rPr>
      </w:pPr>
      <w:r w:rsidRPr="00E92D8A">
        <w:rPr>
          <w:rFonts w:ascii="Times New Roman" w:hAnsi="Times New Roman" w:cs="Times New Roman"/>
          <w:b/>
        </w:rPr>
        <w:t xml:space="preserve">        </w:t>
      </w:r>
      <w:r>
        <w:rPr>
          <w:rFonts w:ascii="Times New Roman" w:hAnsi="Times New Roman" w:cs="Times New Roman"/>
          <w:b/>
        </w:rPr>
        <w:t xml:space="preserve">  </w:t>
      </w:r>
      <w:r w:rsidRPr="00E92D8A">
        <w:rPr>
          <w:rFonts w:ascii="Times New Roman" w:hAnsi="Times New Roman" w:cs="Times New Roman"/>
          <w:b/>
        </w:rPr>
        <w:t xml:space="preserve">   Članak 10.</w:t>
      </w:r>
    </w:p>
    <w:tbl>
      <w:tblPr>
        <w:tblStyle w:val="Reetkatablice11"/>
        <w:tblW w:w="0" w:type="auto"/>
        <w:tblLook w:val="04A0" w:firstRow="1" w:lastRow="0" w:firstColumn="1" w:lastColumn="0" w:noHBand="0" w:noVBand="1"/>
      </w:tblPr>
      <w:tblGrid>
        <w:gridCol w:w="6799"/>
        <w:gridCol w:w="1200"/>
        <w:gridCol w:w="1199"/>
        <w:gridCol w:w="1199"/>
        <w:gridCol w:w="1199"/>
        <w:gridCol w:w="1199"/>
        <w:gridCol w:w="1199"/>
      </w:tblGrid>
      <w:tr w:rsidR="00190FD8" w:rsidRPr="00190FD8" w:rsidTr="00AF4AB9">
        <w:trPr>
          <w:trHeight w:val="255"/>
        </w:trPr>
        <w:tc>
          <w:tcPr>
            <w:tcW w:w="11620" w:type="dxa"/>
            <w:shd w:val="clear" w:color="auto" w:fill="D0CECE" w:themeFill="background2" w:themeFillShade="E6"/>
            <w:noWrap/>
            <w:hideMark/>
          </w:tcPr>
          <w:p w:rsidR="00190FD8" w:rsidRPr="00190FD8" w:rsidRDefault="00190FD8" w:rsidP="00190FD8">
            <w:pPr>
              <w:rPr>
                <w:b/>
                <w:bCs/>
              </w:rPr>
            </w:pPr>
            <w:r w:rsidRPr="00190FD8">
              <w:rPr>
                <w:b/>
                <w:bCs/>
              </w:rPr>
              <w:t>Račun / opis</w:t>
            </w:r>
          </w:p>
        </w:tc>
        <w:tc>
          <w:tcPr>
            <w:tcW w:w="1920" w:type="dxa"/>
            <w:shd w:val="clear" w:color="auto" w:fill="D0CECE" w:themeFill="background2" w:themeFillShade="E6"/>
            <w:noWrap/>
            <w:hideMark/>
          </w:tcPr>
          <w:p w:rsidR="00190FD8" w:rsidRPr="00190FD8" w:rsidRDefault="00190FD8" w:rsidP="00190FD8">
            <w:pPr>
              <w:rPr>
                <w:b/>
                <w:bCs/>
              </w:rPr>
            </w:pPr>
            <w:r w:rsidRPr="00190FD8">
              <w:rPr>
                <w:b/>
                <w:bCs/>
              </w:rPr>
              <w:t>Izvršenje 2024.</w:t>
            </w:r>
          </w:p>
        </w:tc>
        <w:tc>
          <w:tcPr>
            <w:tcW w:w="1920" w:type="dxa"/>
            <w:shd w:val="clear" w:color="auto" w:fill="D0CECE" w:themeFill="background2" w:themeFillShade="E6"/>
            <w:noWrap/>
            <w:hideMark/>
          </w:tcPr>
          <w:p w:rsidR="00190FD8" w:rsidRPr="00190FD8" w:rsidRDefault="00190FD8" w:rsidP="00190FD8">
            <w:pPr>
              <w:rPr>
                <w:b/>
                <w:bCs/>
              </w:rPr>
            </w:pPr>
            <w:r w:rsidRPr="00190FD8">
              <w:rPr>
                <w:b/>
                <w:bCs/>
              </w:rPr>
              <w:t>Izvorni plan 2025.</w:t>
            </w:r>
          </w:p>
        </w:tc>
        <w:tc>
          <w:tcPr>
            <w:tcW w:w="1920" w:type="dxa"/>
            <w:shd w:val="clear" w:color="auto" w:fill="D0CECE" w:themeFill="background2" w:themeFillShade="E6"/>
            <w:noWrap/>
            <w:hideMark/>
          </w:tcPr>
          <w:p w:rsidR="00190FD8" w:rsidRPr="00190FD8" w:rsidRDefault="00190FD8" w:rsidP="00190FD8">
            <w:pPr>
              <w:rPr>
                <w:b/>
                <w:bCs/>
              </w:rPr>
            </w:pPr>
            <w:r w:rsidRPr="00190FD8">
              <w:rPr>
                <w:b/>
                <w:bCs/>
              </w:rPr>
              <w:t>Tekući plan 2025.</w:t>
            </w:r>
          </w:p>
        </w:tc>
        <w:tc>
          <w:tcPr>
            <w:tcW w:w="1920" w:type="dxa"/>
            <w:shd w:val="clear" w:color="auto" w:fill="D0CECE" w:themeFill="background2" w:themeFillShade="E6"/>
            <w:noWrap/>
            <w:hideMark/>
          </w:tcPr>
          <w:p w:rsidR="00190FD8" w:rsidRPr="00190FD8" w:rsidRDefault="00190FD8" w:rsidP="00190FD8">
            <w:pPr>
              <w:rPr>
                <w:b/>
                <w:bCs/>
              </w:rPr>
            </w:pPr>
            <w:r w:rsidRPr="00190FD8">
              <w:rPr>
                <w:b/>
                <w:bCs/>
              </w:rPr>
              <w:t>Izvršenje 2025.</w:t>
            </w:r>
          </w:p>
        </w:tc>
        <w:tc>
          <w:tcPr>
            <w:tcW w:w="1920" w:type="dxa"/>
            <w:shd w:val="clear" w:color="auto" w:fill="D0CECE" w:themeFill="background2" w:themeFillShade="E6"/>
            <w:noWrap/>
            <w:hideMark/>
          </w:tcPr>
          <w:p w:rsidR="00190FD8" w:rsidRPr="00190FD8" w:rsidRDefault="00190FD8" w:rsidP="00190FD8">
            <w:pPr>
              <w:rPr>
                <w:b/>
                <w:bCs/>
              </w:rPr>
            </w:pPr>
            <w:r w:rsidRPr="00190FD8">
              <w:rPr>
                <w:b/>
                <w:bCs/>
              </w:rPr>
              <w:t>Indeks  4/1</w:t>
            </w:r>
          </w:p>
        </w:tc>
        <w:tc>
          <w:tcPr>
            <w:tcW w:w="1920" w:type="dxa"/>
            <w:shd w:val="clear" w:color="auto" w:fill="D0CECE" w:themeFill="background2" w:themeFillShade="E6"/>
            <w:noWrap/>
            <w:hideMark/>
          </w:tcPr>
          <w:p w:rsidR="00190FD8" w:rsidRPr="00190FD8" w:rsidRDefault="00190FD8" w:rsidP="00190FD8">
            <w:pPr>
              <w:rPr>
                <w:b/>
                <w:bCs/>
              </w:rPr>
            </w:pPr>
            <w:r w:rsidRPr="00190FD8">
              <w:rPr>
                <w:b/>
                <w:bCs/>
              </w:rPr>
              <w:t>Indeks  4/3</w:t>
            </w:r>
          </w:p>
        </w:tc>
      </w:tr>
      <w:tr w:rsidR="00190FD8" w:rsidRPr="00190FD8" w:rsidTr="00AF4AB9">
        <w:trPr>
          <w:trHeight w:val="255"/>
        </w:trPr>
        <w:tc>
          <w:tcPr>
            <w:tcW w:w="11620" w:type="dxa"/>
            <w:shd w:val="clear" w:color="auto" w:fill="D0CECE" w:themeFill="background2" w:themeFillShade="E6"/>
            <w:noWrap/>
            <w:hideMark/>
          </w:tcPr>
          <w:p w:rsidR="00190FD8" w:rsidRPr="00190FD8" w:rsidRDefault="00190FD8" w:rsidP="00190FD8">
            <w:pPr>
              <w:rPr>
                <w:b/>
                <w:bCs/>
              </w:rPr>
            </w:pPr>
            <w:r w:rsidRPr="00190FD8">
              <w:rPr>
                <w:b/>
                <w:bCs/>
              </w:rPr>
              <w:t>B. RAČUN ZADUŽIVANJA FINANCIRANJA</w:t>
            </w:r>
          </w:p>
        </w:tc>
        <w:tc>
          <w:tcPr>
            <w:tcW w:w="1920" w:type="dxa"/>
            <w:shd w:val="clear" w:color="auto" w:fill="D0CECE" w:themeFill="background2" w:themeFillShade="E6"/>
            <w:noWrap/>
            <w:hideMark/>
          </w:tcPr>
          <w:p w:rsidR="00190FD8" w:rsidRPr="00190FD8" w:rsidRDefault="00190FD8" w:rsidP="00190FD8">
            <w:pPr>
              <w:rPr>
                <w:b/>
                <w:bCs/>
              </w:rPr>
            </w:pPr>
            <w:r w:rsidRPr="00190FD8">
              <w:rPr>
                <w:b/>
                <w:bCs/>
              </w:rPr>
              <w:t>1</w:t>
            </w:r>
          </w:p>
        </w:tc>
        <w:tc>
          <w:tcPr>
            <w:tcW w:w="1920" w:type="dxa"/>
            <w:shd w:val="clear" w:color="auto" w:fill="D0CECE" w:themeFill="background2" w:themeFillShade="E6"/>
            <w:noWrap/>
            <w:hideMark/>
          </w:tcPr>
          <w:p w:rsidR="00190FD8" w:rsidRPr="00190FD8" w:rsidRDefault="00190FD8" w:rsidP="00190FD8">
            <w:pPr>
              <w:rPr>
                <w:b/>
                <w:bCs/>
              </w:rPr>
            </w:pPr>
            <w:r w:rsidRPr="00190FD8">
              <w:rPr>
                <w:b/>
                <w:bCs/>
              </w:rPr>
              <w:t>2</w:t>
            </w:r>
          </w:p>
        </w:tc>
        <w:tc>
          <w:tcPr>
            <w:tcW w:w="1920" w:type="dxa"/>
            <w:shd w:val="clear" w:color="auto" w:fill="D0CECE" w:themeFill="background2" w:themeFillShade="E6"/>
            <w:noWrap/>
            <w:hideMark/>
          </w:tcPr>
          <w:p w:rsidR="00190FD8" w:rsidRPr="00190FD8" w:rsidRDefault="00190FD8" w:rsidP="00190FD8">
            <w:pPr>
              <w:rPr>
                <w:b/>
                <w:bCs/>
              </w:rPr>
            </w:pPr>
            <w:r w:rsidRPr="00190FD8">
              <w:rPr>
                <w:b/>
                <w:bCs/>
              </w:rPr>
              <w:t>3</w:t>
            </w:r>
          </w:p>
        </w:tc>
        <w:tc>
          <w:tcPr>
            <w:tcW w:w="1920" w:type="dxa"/>
            <w:shd w:val="clear" w:color="auto" w:fill="D0CECE" w:themeFill="background2" w:themeFillShade="E6"/>
            <w:noWrap/>
            <w:hideMark/>
          </w:tcPr>
          <w:p w:rsidR="00190FD8" w:rsidRPr="00190FD8" w:rsidRDefault="00190FD8" w:rsidP="00190FD8">
            <w:pPr>
              <w:rPr>
                <w:b/>
                <w:bCs/>
              </w:rPr>
            </w:pPr>
            <w:r w:rsidRPr="00190FD8">
              <w:rPr>
                <w:b/>
                <w:bCs/>
              </w:rPr>
              <w:t>4</w:t>
            </w:r>
          </w:p>
        </w:tc>
        <w:tc>
          <w:tcPr>
            <w:tcW w:w="1920" w:type="dxa"/>
            <w:shd w:val="clear" w:color="auto" w:fill="D0CECE" w:themeFill="background2" w:themeFillShade="E6"/>
            <w:noWrap/>
            <w:hideMark/>
          </w:tcPr>
          <w:p w:rsidR="00190FD8" w:rsidRPr="00190FD8" w:rsidRDefault="00190FD8" w:rsidP="00190FD8">
            <w:pPr>
              <w:rPr>
                <w:b/>
                <w:bCs/>
              </w:rPr>
            </w:pPr>
            <w:r w:rsidRPr="00190FD8">
              <w:rPr>
                <w:b/>
                <w:bCs/>
              </w:rPr>
              <w:t>5</w:t>
            </w:r>
          </w:p>
        </w:tc>
        <w:tc>
          <w:tcPr>
            <w:tcW w:w="1920" w:type="dxa"/>
            <w:shd w:val="clear" w:color="auto" w:fill="D0CECE" w:themeFill="background2" w:themeFillShade="E6"/>
            <w:noWrap/>
            <w:hideMark/>
          </w:tcPr>
          <w:p w:rsidR="00190FD8" w:rsidRPr="00190FD8" w:rsidRDefault="00190FD8" w:rsidP="00190FD8">
            <w:pPr>
              <w:rPr>
                <w:b/>
                <w:bCs/>
              </w:rPr>
            </w:pPr>
            <w:r w:rsidRPr="00190FD8">
              <w:rPr>
                <w:b/>
                <w:bCs/>
              </w:rPr>
              <w:t>6</w:t>
            </w:r>
          </w:p>
        </w:tc>
      </w:tr>
      <w:tr w:rsidR="00190FD8" w:rsidRPr="00190FD8" w:rsidTr="00AF4AB9">
        <w:trPr>
          <w:trHeight w:val="255"/>
        </w:trPr>
        <w:tc>
          <w:tcPr>
            <w:tcW w:w="11620" w:type="dxa"/>
            <w:shd w:val="clear" w:color="auto" w:fill="AEAAAA" w:themeFill="background2" w:themeFillShade="BF"/>
            <w:noWrap/>
            <w:hideMark/>
          </w:tcPr>
          <w:p w:rsidR="00190FD8" w:rsidRPr="00190FD8" w:rsidRDefault="00190FD8" w:rsidP="00190FD8">
            <w:pPr>
              <w:rPr>
                <w:b/>
                <w:bCs/>
              </w:rPr>
            </w:pPr>
            <w:r w:rsidRPr="00190FD8">
              <w:rPr>
                <w:b/>
                <w:bCs/>
              </w:rPr>
              <w:t xml:space="preserve"> KORIŠTENJE SREDSTAVA IZ PRETHODNIH GODINA</w:t>
            </w:r>
          </w:p>
        </w:tc>
        <w:tc>
          <w:tcPr>
            <w:tcW w:w="1920" w:type="dxa"/>
            <w:shd w:val="clear" w:color="auto" w:fill="AEAAAA" w:themeFill="background2" w:themeFillShade="BF"/>
            <w:noWrap/>
            <w:hideMark/>
          </w:tcPr>
          <w:p w:rsidR="00190FD8" w:rsidRPr="00190FD8" w:rsidRDefault="00190FD8" w:rsidP="00190FD8">
            <w:pPr>
              <w:rPr>
                <w:b/>
                <w:bCs/>
              </w:rPr>
            </w:pPr>
            <w:r w:rsidRPr="00190FD8">
              <w:rPr>
                <w:b/>
                <w:bCs/>
              </w:rPr>
              <w:t> </w:t>
            </w:r>
          </w:p>
        </w:tc>
        <w:tc>
          <w:tcPr>
            <w:tcW w:w="1920" w:type="dxa"/>
            <w:shd w:val="clear" w:color="auto" w:fill="AEAAAA" w:themeFill="background2" w:themeFillShade="BF"/>
            <w:noWrap/>
            <w:hideMark/>
          </w:tcPr>
          <w:p w:rsidR="00190FD8" w:rsidRPr="00190FD8" w:rsidRDefault="00190FD8" w:rsidP="00190FD8">
            <w:pPr>
              <w:rPr>
                <w:b/>
                <w:bCs/>
              </w:rPr>
            </w:pPr>
            <w:r w:rsidRPr="00190FD8">
              <w:rPr>
                <w:b/>
                <w:bCs/>
              </w:rPr>
              <w:t>40.000,00</w:t>
            </w:r>
          </w:p>
        </w:tc>
        <w:tc>
          <w:tcPr>
            <w:tcW w:w="1920" w:type="dxa"/>
            <w:shd w:val="clear" w:color="auto" w:fill="AEAAAA" w:themeFill="background2" w:themeFillShade="BF"/>
            <w:noWrap/>
            <w:hideMark/>
          </w:tcPr>
          <w:p w:rsidR="00190FD8" w:rsidRPr="00190FD8" w:rsidRDefault="00190FD8" w:rsidP="00190FD8">
            <w:pPr>
              <w:rPr>
                <w:b/>
                <w:bCs/>
              </w:rPr>
            </w:pPr>
            <w:r w:rsidRPr="00190FD8">
              <w:rPr>
                <w:b/>
                <w:bCs/>
              </w:rPr>
              <w:t>57.724,10</w:t>
            </w:r>
          </w:p>
        </w:tc>
        <w:tc>
          <w:tcPr>
            <w:tcW w:w="1920" w:type="dxa"/>
            <w:shd w:val="clear" w:color="auto" w:fill="AEAAAA" w:themeFill="background2" w:themeFillShade="BF"/>
            <w:noWrap/>
            <w:hideMark/>
          </w:tcPr>
          <w:p w:rsidR="00190FD8" w:rsidRPr="00190FD8" w:rsidRDefault="00190FD8" w:rsidP="00190FD8">
            <w:pPr>
              <w:rPr>
                <w:b/>
                <w:bCs/>
              </w:rPr>
            </w:pPr>
            <w:r w:rsidRPr="00190FD8">
              <w:rPr>
                <w:b/>
                <w:bCs/>
              </w:rPr>
              <w:t> </w:t>
            </w:r>
          </w:p>
        </w:tc>
        <w:tc>
          <w:tcPr>
            <w:tcW w:w="1920" w:type="dxa"/>
            <w:shd w:val="clear" w:color="auto" w:fill="AEAAAA" w:themeFill="background2" w:themeFillShade="BF"/>
            <w:noWrap/>
            <w:hideMark/>
          </w:tcPr>
          <w:p w:rsidR="00190FD8" w:rsidRPr="00190FD8" w:rsidRDefault="00190FD8" w:rsidP="00190FD8">
            <w:pPr>
              <w:rPr>
                <w:b/>
                <w:bCs/>
              </w:rPr>
            </w:pPr>
            <w:r w:rsidRPr="00190FD8">
              <w:rPr>
                <w:b/>
                <w:bCs/>
              </w:rPr>
              <w:t> </w:t>
            </w:r>
          </w:p>
        </w:tc>
        <w:tc>
          <w:tcPr>
            <w:tcW w:w="1920" w:type="dxa"/>
            <w:shd w:val="clear" w:color="auto" w:fill="AEAAAA" w:themeFill="background2" w:themeFillShade="BF"/>
            <w:noWrap/>
            <w:hideMark/>
          </w:tcPr>
          <w:p w:rsidR="00190FD8" w:rsidRPr="00190FD8" w:rsidRDefault="00190FD8" w:rsidP="00190FD8">
            <w:pPr>
              <w:rPr>
                <w:b/>
                <w:bCs/>
              </w:rPr>
            </w:pPr>
            <w:r w:rsidRPr="00190FD8">
              <w:rPr>
                <w:b/>
                <w:bCs/>
              </w:rPr>
              <w:t> </w:t>
            </w:r>
          </w:p>
        </w:tc>
      </w:tr>
      <w:tr w:rsidR="00190FD8" w:rsidRPr="00190FD8" w:rsidTr="00AF4AB9">
        <w:trPr>
          <w:trHeight w:val="255"/>
        </w:trPr>
        <w:tc>
          <w:tcPr>
            <w:tcW w:w="11620" w:type="dxa"/>
            <w:shd w:val="clear" w:color="auto" w:fill="FFC000" w:themeFill="accent4"/>
            <w:noWrap/>
            <w:hideMark/>
          </w:tcPr>
          <w:p w:rsidR="00190FD8" w:rsidRPr="00190FD8" w:rsidRDefault="00190FD8" w:rsidP="00190FD8">
            <w:pPr>
              <w:rPr>
                <w:b/>
                <w:bCs/>
              </w:rPr>
            </w:pPr>
            <w:r w:rsidRPr="00190FD8">
              <w:rPr>
                <w:b/>
                <w:bCs/>
              </w:rPr>
              <w:t>4. Prihodi za posebne namjene</w:t>
            </w:r>
          </w:p>
        </w:tc>
        <w:tc>
          <w:tcPr>
            <w:tcW w:w="1920" w:type="dxa"/>
            <w:shd w:val="clear" w:color="auto" w:fill="FFC000" w:themeFill="accent4"/>
            <w:noWrap/>
            <w:hideMark/>
          </w:tcPr>
          <w:p w:rsidR="00190FD8" w:rsidRPr="00190FD8" w:rsidRDefault="00190FD8" w:rsidP="00190FD8">
            <w:pPr>
              <w:rPr>
                <w:b/>
                <w:bCs/>
              </w:rPr>
            </w:pPr>
            <w:r w:rsidRPr="00190FD8">
              <w:rPr>
                <w:b/>
                <w:bCs/>
              </w:rPr>
              <w:t> </w:t>
            </w:r>
          </w:p>
        </w:tc>
        <w:tc>
          <w:tcPr>
            <w:tcW w:w="1920" w:type="dxa"/>
            <w:shd w:val="clear" w:color="auto" w:fill="FFC000" w:themeFill="accent4"/>
            <w:noWrap/>
            <w:hideMark/>
          </w:tcPr>
          <w:p w:rsidR="00190FD8" w:rsidRPr="00190FD8" w:rsidRDefault="00190FD8" w:rsidP="00190FD8">
            <w:pPr>
              <w:rPr>
                <w:b/>
                <w:bCs/>
              </w:rPr>
            </w:pPr>
            <w:r w:rsidRPr="00190FD8">
              <w:rPr>
                <w:b/>
                <w:bCs/>
              </w:rPr>
              <w:t>40.000,00</w:t>
            </w:r>
          </w:p>
        </w:tc>
        <w:tc>
          <w:tcPr>
            <w:tcW w:w="1920" w:type="dxa"/>
            <w:shd w:val="clear" w:color="auto" w:fill="FFC000" w:themeFill="accent4"/>
            <w:noWrap/>
            <w:hideMark/>
          </w:tcPr>
          <w:p w:rsidR="00190FD8" w:rsidRPr="00190FD8" w:rsidRDefault="00190FD8" w:rsidP="00190FD8">
            <w:pPr>
              <w:rPr>
                <w:b/>
                <w:bCs/>
              </w:rPr>
            </w:pPr>
            <w:r w:rsidRPr="00190FD8">
              <w:rPr>
                <w:b/>
                <w:bCs/>
              </w:rPr>
              <w:t>57.724,10</w:t>
            </w:r>
          </w:p>
        </w:tc>
        <w:tc>
          <w:tcPr>
            <w:tcW w:w="1920" w:type="dxa"/>
            <w:shd w:val="clear" w:color="auto" w:fill="FFC000" w:themeFill="accent4"/>
            <w:noWrap/>
            <w:hideMark/>
          </w:tcPr>
          <w:p w:rsidR="00190FD8" w:rsidRPr="00190FD8" w:rsidRDefault="00190FD8" w:rsidP="00190FD8">
            <w:pPr>
              <w:rPr>
                <w:b/>
                <w:bCs/>
              </w:rPr>
            </w:pPr>
            <w:r w:rsidRPr="00190FD8">
              <w:rPr>
                <w:b/>
                <w:bCs/>
              </w:rPr>
              <w:t> </w:t>
            </w:r>
          </w:p>
        </w:tc>
        <w:tc>
          <w:tcPr>
            <w:tcW w:w="1920" w:type="dxa"/>
            <w:shd w:val="clear" w:color="auto" w:fill="FFC000" w:themeFill="accent4"/>
            <w:noWrap/>
            <w:hideMark/>
          </w:tcPr>
          <w:p w:rsidR="00190FD8" w:rsidRPr="00190FD8" w:rsidRDefault="00190FD8" w:rsidP="00190FD8">
            <w:pPr>
              <w:rPr>
                <w:b/>
                <w:bCs/>
              </w:rPr>
            </w:pPr>
            <w:r w:rsidRPr="00190FD8">
              <w:rPr>
                <w:b/>
                <w:bCs/>
              </w:rPr>
              <w:t> </w:t>
            </w:r>
          </w:p>
        </w:tc>
        <w:tc>
          <w:tcPr>
            <w:tcW w:w="1920" w:type="dxa"/>
            <w:shd w:val="clear" w:color="auto" w:fill="FFC000" w:themeFill="accent4"/>
            <w:noWrap/>
            <w:hideMark/>
          </w:tcPr>
          <w:p w:rsidR="00190FD8" w:rsidRPr="00190FD8" w:rsidRDefault="00190FD8" w:rsidP="00190FD8">
            <w:pPr>
              <w:rPr>
                <w:b/>
                <w:bCs/>
              </w:rPr>
            </w:pPr>
            <w:r w:rsidRPr="00190FD8">
              <w:rPr>
                <w:b/>
                <w:bCs/>
              </w:rPr>
              <w:t> </w:t>
            </w:r>
          </w:p>
        </w:tc>
      </w:tr>
      <w:tr w:rsidR="00190FD8" w:rsidRPr="00190FD8" w:rsidTr="00AF4AB9">
        <w:trPr>
          <w:trHeight w:val="255"/>
        </w:trPr>
        <w:tc>
          <w:tcPr>
            <w:tcW w:w="11620" w:type="dxa"/>
            <w:shd w:val="clear" w:color="auto" w:fill="FFE599" w:themeFill="accent4" w:themeFillTint="66"/>
            <w:noWrap/>
            <w:hideMark/>
          </w:tcPr>
          <w:p w:rsidR="00190FD8" w:rsidRPr="00190FD8" w:rsidRDefault="00190FD8" w:rsidP="00190FD8">
            <w:pPr>
              <w:rPr>
                <w:b/>
                <w:bCs/>
              </w:rPr>
            </w:pPr>
            <w:r w:rsidRPr="00190FD8">
              <w:rPr>
                <w:b/>
                <w:bCs/>
              </w:rPr>
              <w:t>4.9. Vlastiti i namjenski prihodi proračunskih korisnika</w:t>
            </w:r>
          </w:p>
        </w:tc>
        <w:tc>
          <w:tcPr>
            <w:tcW w:w="1920" w:type="dxa"/>
            <w:shd w:val="clear" w:color="auto" w:fill="FFE599" w:themeFill="accent4" w:themeFillTint="66"/>
            <w:noWrap/>
            <w:hideMark/>
          </w:tcPr>
          <w:p w:rsidR="00190FD8" w:rsidRPr="00190FD8" w:rsidRDefault="00190FD8" w:rsidP="00190FD8">
            <w:pPr>
              <w:rPr>
                <w:b/>
                <w:bCs/>
              </w:rPr>
            </w:pPr>
            <w:r w:rsidRPr="00190FD8">
              <w:rPr>
                <w:b/>
                <w:bCs/>
              </w:rPr>
              <w:t> </w:t>
            </w:r>
          </w:p>
        </w:tc>
        <w:tc>
          <w:tcPr>
            <w:tcW w:w="1920" w:type="dxa"/>
            <w:shd w:val="clear" w:color="auto" w:fill="FFE599" w:themeFill="accent4" w:themeFillTint="66"/>
            <w:noWrap/>
            <w:hideMark/>
          </w:tcPr>
          <w:p w:rsidR="00190FD8" w:rsidRPr="00190FD8" w:rsidRDefault="00190FD8" w:rsidP="00190FD8">
            <w:pPr>
              <w:rPr>
                <w:b/>
                <w:bCs/>
              </w:rPr>
            </w:pPr>
            <w:r w:rsidRPr="00190FD8">
              <w:rPr>
                <w:b/>
                <w:bCs/>
              </w:rPr>
              <w:t>40.000,00</w:t>
            </w:r>
          </w:p>
        </w:tc>
        <w:tc>
          <w:tcPr>
            <w:tcW w:w="1920" w:type="dxa"/>
            <w:shd w:val="clear" w:color="auto" w:fill="FFE599" w:themeFill="accent4" w:themeFillTint="66"/>
            <w:noWrap/>
            <w:hideMark/>
          </w:tcPr>
          <w:p w:rsidR="00190FD8" w:rsidRPr="00190FD8" w:rsidRDefault="00190FD8" w:rsidP="00190FD8">
            <w:pPr>
              <w:rPr>
                <w:b/>
                <w:bCs/>
              </w:rPr>
            </w:pPr>
            <w:r w:rsidRPr="00190FD8">
              <w:rPr>
                <w:b/>
                <w:bCs/>
              </w:rPr>
              <w:t>57.724,10</w:t>
            </w:r>
          </w:p>
        </w:tc>
        <w:tc>
          <w:tcPr>
            <w:tcW w:w="1920" w:type="dxa"/>
            <w:shd w:val="clear" w:color="auto" w:fill="FFE599" w:themeFill="accent4" w:themeFillTint="66"/>
            <w:noWrap/>
            <w:hideMark/>
          </w:tcPr>
          <w:p w:rsidR="00190FD8" w:rsidRPr="00190FD8" w:rsidRDefault="00190FD8" w:rsidP="00190FD8">
            <w:pPr>
              <w:rPr>
                <w:b/>
                <w:bCs/>
              </w:rPr>
            </w:pPr>
            <w:r w:rsidRPr="00190FD8">
              <w:rPr>
                <w:b/>
                <w:bCs/>
              </w:rPr>
              <w:t> </w:t>
            </w:r>
          </w:p>
        </w:tc>
        <w:tc>
          <w:tcPr>
            <w:tcW w:w="1920" w:type="dxa"/>
            <w:shd w:val="clear" w:color="auto" w:fill="FFE599" w:themeFill="accent4" w:themeFillTint="66"/>
            <w:noWrap/>
            <w:hideMark/>
          </w:tcPr>
          <w:p w:rsidR="00190FD8" w:rsidRPr="00190FD8" w:rsidRDefault="00190FD8" w:rsidP="00190FD8">
            <w:pPr>
              <w:rPr>
                <w:b/>
                <w:bCs/>
              </w:rPr>
            </w:pPr>
            <w:r w:rsidRPr="00190FD8">
              <w:rPr>
                <w:b/>
                <w:bCs/>
              </w:rPr>
              <w:t> </w:t>
            </w:r>
          </w:p>
        </w:tc>
        <w:tc>
          <w:tcPr>
            <w:tcW w:w="1920" w:type="dxa"/>
            <w:shd w:val="clear" w:color="auto" w:fill="FFE599" w:themeFill="accent4" w:themeFillTint="66"/>
            <w:noWrap/>
            <w:hideMark/>
          </w:tcPr>
          <w:p w:rsidR="00190FD8" w:rsidRPr="00190FD8" w:rsidRDefault="00190FD8" w:rsidP="00190FD8">
            <w:pPr>
              <w:rPr>
                <w:b/>
                <w:bCs/>
              </w:rPr>
            </w:pPr>
            <w:r w:rsidRPr="00190FD8">
              <w:rPr>
                <w:b/>
                <w:bCs/>
              </w:rPr>
              <w:t> </w:t>
            </w:r>
          </w:p>
        </w:tc>
      </w:tr>
    </w:tbl>
    <w:p w:rsidR="00E92D8A" w:rsidRDefault="00E92D8A" w:rsidP="00E92D8A">
      <w:pPr>
        <w:jc w:val="center"/>
        <w:rPr>
          <w:rFonts w:ascii="Times New Roman" w:hAnsi="Times New Roman" w:cs="Times New Roman"/>
          <w:b/>
        </w:rPr>
      </w:pPr>
    </w:p>
    <w:p w:rsidR="00E92D8A" w:rsidRPr="00E92D8A" w:rsidRDefault="00E92D8A" w:rsidP="00E92D8A">
      <w:pPr>
        <w:rPr>
          <w:rFonts w:ascii="Times New Roman" w:hAnsi="Times New Roman" w:cs="Times New Roman"/>
          <w:b/>
        </w:rPr>
      </w:pPr>
    </w:p>
    <w:p w:rsidR="00E92D8A" w:rsidRDefault="00E92D8A" w:rsidP="00774A9A">
      <w:pPr>
        <w:rPr>
          <w:rFonts w:ascii="Times New Roman" w:hAnsi="Times New Roman" w:cs="Times New Roman"/>
        </w:rPr>
      </w:pPr>
    </w:p>
    <w:p w:rsidR="00190FD8" w:rsidRDefault="00190FD8" w:rsidP="00774A9A">
      <w:pPr>
        <w:rPr>
          <w:rFonts w:ascii="Times New Roman" w:hAnsi="Times New Roman" w:cs="Times New Roman"/>
        </w:rPr>
      </w:pPr>
    </w:p>
    <w:p w:rsidR="00E92D8A" w:rsidRDefault="00E92D8A" w:rsidP="00774A9A">
      <w:pPr>
        <w:rPr>
          <w:rFonts w:ascii="Times New Roman" w:hAnsi="Times New Roman" w:cs="Times New Roman"/>
        </w:rPr>
      </w:pPr>
    </w:p>
    <w:p w:rsidR="00E92D8A" w:rsidRDefault="00E14C45" w:rsidP="00E14C45">
      <w:pPr>
        <w:jc w:val="center"/>
        <w:rPr>
          <w:rFonts w:ascii="Times New Roman" w:hAnsi="Times New Roman" w:cs="Times New Roman"/>
          <w:b/>
        </w:rPr>
      </w:pPr>
      <w:r w:rsidRPr="00E14C45">
        <w:rPr>
          <w:rFonts w:ascii="Times New Roman" w:hAnsi="Times New Roman" w:cs="Times New Roman"/>
          <w:b/>
        </w:rPr>
        <w:t>II. POSEBNI DIO</w:t>
      </w:r>
    </w:p>
    <w:p w:rsidR="00E14C45" w:rsidRDefault="00E14C45" w:rsidP="00E14C45">
      <w:pPr>
        <w:rPr>
          <w:rFonts w:ascii="Times New Roman" w:hAnsi="Times New Roman" w:cs="Times New Roman"/>
          <w:b/>
        </w:rPr>
      </w:pPr>
      <w:r>
        <w:rPr>
          <w:rFonts w:ascii="Times New Roman" w:hAnsi="Times New Roman" w:cs="Times New Roman"/>
          <w:b/>
        </w:rPr>
        <w:t xml:space="preserve">                                                                                                                     Članak 11.</w:t>
      </w:r>
    </w:p>
    <w:p w:rsidR="00E14C45" w:rsidRDefault="00E14C45" w:rsidP="00E14C45">
      <w:pPr>
        <w:rPr>
          <w:rFonts w:ascii="Times New Roman" w:hAnsi="Times New Roman" w:cs="Times New Roman"/>
        </w:rPr>
      </w:pPr>
      <w:r>
        <w:rPr>
          <w:rFonts w:ascii="Times New Roman" w:hAnsi="Times New Roman" w:cs="Times New Roman"/>
        </w:rPr>
        <w:t>Sukladno članku 40. Pravilnika, posebni dio polugodišnjeg izvještaja o izvršenju financijskog plana iskazuje se u izvještaju po programskoj klasifikaciji.</w:t>
      </w:r>
    </w:p>
    <w:p w:rsidR="00E14C45" w:rsidRDefault="00E14C45" w:rsidP="00E14C45">
      <w:pPr>
        <w:rPr>
          <w:rFonts w:ascii="Times New Roman" w:hAnsi="Times New Roman" w:cs="Times New Roman"/>
        </w:rPr>
      </w:pPr>
    </w:p>
    <w:p w:rsidR="00E14C45" w:rsidRDefault="00E14C45" w:rsidP="00E14C45">
      <w:pPr>
        <w:tabs>
          <w:tab w:val="left" w:pos="6341"/>
        </w:tabs>
        <w:jc w:val="both"/>
        <w:rPr>
          <w:rFonts w:ascii="Times New Roman" w:hAnsi="Times New Roman" w:cs="Times New Roman"/>
          <w:b/>
        </w:rPr>
      </w:pPr>
      <w:r>
        <w:rPr>
          <w:rFonts w:ascii="Times New Roman" w:hAnsi="Times New Roman" w:cs="Times New Roman"/>
        </w:rPr>
        <w:tab/>
        <w:t xml:space="preserve">  </w:t>
      </w:r>
      <w:r w:rsidRPr="00E14C45">
        <w:rPr>
          <w:rFonts w:ascii="Times New Roman" w:hAnsi="Times New Roman" w:cs="Times New Roman"/>
          <w:b/>
        </w:rPr>
        <w:t>Članak 12.</w:t>
      </w:r>
    </w:p>
    <w:p w:rsidR="00E14C45" w:rsidRDefault="00E14C45" w:rsidP="00E14C45">
      <w:pPr>
        <w:tabs>
          <w:tab w:val="left" w:pos="6341"/>
        </w:tabs>
        <w:jc w:val="both"/>
        <w:rPr>
          <w:rFonts w:ascii="Times New Roman" w:hAnsi="Times New Roman" w:cs="Times New Roman"/>
        </w:rPr>
      </w:pPr>
      <w:r>
        <w:rPr>
          <w:rFonts w:ascii="Times New Roman" w:hAnsi="Times New Roman" w:cs="Times New Roman"/>
        </w:rPr>
        <w:t>Izvještaj po programskoj klasifikaciji proračunskog korisnika sadrži prikaz rashoda i izdataka iskazanih po izvorima financiranja i ekonomskoj klasifikaciji, raspoređenih u programe.</w:t>
      </w:r>
    </w:p>
    <w:p w:rsidR="00190FD8" w:rsidRDefault="00190FD8" w:rsidP="00E14C45">
      <w:pPr>
        <w:tabs>
          <w:tab w:val="left" w:pos="6341"/>
        </w:tabs>
        <w:jc w:val="both"/>
        <w:rPr>
          <w:rFonts w:ascii="Times New Roman" w:hAnsi="Times New Roman" w:cs="Times New Roman"/>
        </w:rPr>
      </w:pPr>
    </w:p>
    <w:p w:rsidR="00190FD8" w:rsidRDefault="00190FD8" w:rsidP="00E14C45">
      <w:pPr>
        <w:tabs>
          <w:tab w:val="left" w:pos="6341"/>
        </w:tabs>
        <w:jc w:val="both"/>
        <w:rPr>
          <w:rFonts w:ascii="Times New Roman" w:hAnsi="Times New Roman" w:cs="Times New Roman"/>
        </w:rPr>
      </w:pPr>
    </w:p>
    <w:tbl>
      <w:tblPr>
        <w:tblStyle w:val="Reetkatablice12"/>
        <w:tblW w:w="0" w:type="auto"/>
        <w:tblLook w:val="04A0" w:firstRow="1" w:lastRow="0" w:firstColumn="1" w:lastColumn="0" w:noHBand="0" w:noVBand="1"/>
      </w:tblPr>
      <w:tblGrid>
        <w:gridCol w:w="1847"/>
        <w:gridCol w:w="5571"/>
        <w:gridCol w:w="1412"/>
        <w:gridCol w:w="1412"/>
        <w:gridCol w:w="1412"/>
        <w:gridCol w:w="1412"/>
      </w:tblGrid>
      <w:tr w:rsidR="00190FD8" w:rsidRPr="00190FD8" w:rsidTr="00AF4AB9">
        <w:trPr>
          <w:trHeight w:val="255"/>
        </w:trPr>
        <w:tc>
          <w:tcPr>
            <w:tcW w:w="7418" w:type="dxa"/>
            <w:gridSpan w:val="2"/>
            <w:shd w:val="clear" w:color="auto" w:fill="A6A6A6" w:themeFill="background1" w:themeFillShade="A6"/>
            <w:noWrap/>
            <w:hideMark/>
          </w:tcPr>
          <w:p w:rsidR="00190FD8" w:rsidRPr="00190FD8" w:rsidRDefault="00190FD8" w:rsidP="00190FD8">
            <w:pPr>
              <w:rPr>
                <w:b/>
                <w:bCs/>
              </w:rPr>
            </w:pPr>
            <w:r w:rsidRPr="00190FD8">
              <w:rPr>
                <w:b/>
                <w:bCs/>
              </w:rPr>
              <w:t>Organizacijska klasifikacija</w:t>
            </w:r>
          </w:p>
        </w:tc>
        <w:tc>
          <w:tcPr>
            <w:tcW w:w="1412" w:type="dxa"/>
            <w:shd w:val="clear" w:color="auto" w:fill="A6A6A6" w:themeFill="background1" w:themeFillShade="A6"/>
            <w:noWrap/>
            <w:hideMark/>
          </w:tcPr>
          <w:p w:rsidR="00190FD8" w:rsidRPr="00190FD8" w:rsidRDefault="00190FD8" w:rsidP="00190FD8">
            <w:pPr>
              <w:rPr>
                <w:b/>
                <w:bCs/>
              </w:rPr>
            </w:pPr>
            <w:r w:rsidRPr="00190FD8">
              <w:rPr>
                <w:b/>
                <w:bCs/>
              </w:rPr>
              <w:t> </w:t>
            </w:r>
          </w:p>
        </w:tc>
        <w:tc>
          <w:tcPr>
            <w:tcW w:w="1412" w:type="dxa"/>
            <w:shd w:val="clear" w:color="auto" w:fill="A6A6A6" w:themeFill="background1" w:themeFillShade="A6"/>
            <w:noWrap/>
            <w:hideMark/>
          </w:tcPr>
          <w:p w:rsidR="00190FD8" w:rsidRPr="00190FD8" w:rsidRDefault="00190FD8" w:rsidP="00190FD8">
            <w:pPr>
              <w:rPr>
                <w:b/>
                <w:bCs/>
              </w:rPr>
            </w:pPr>
            <w:r w:rsidRPr="00190FD8">
              <w:rPr>
                <w:b/>
                <w:bCs/>
              </w:rPr>
              <w:t> </w:t>
            </w:r>
          </w:p>
        </w:tc>
        <w:tc>
          <w:tcPr>
            <w:tcW w:w="1412" w:type="dxa"/>
            <w:shd w:val="clear" w:color="auto" w:fill="A6A6A6" w:themeFill="background1" w:themeFillShade="A6"/>
            <w:noWrap/>
            <w:hideMark/>
          </w:tcPr>
          <w:p w:rsidR="00190FD8" w:rsidRPr="00190FD8" w:rsidRDefault="00190FD8" w:rsidP="00190FD8">
            <w:pPr>
              <w:rPr>
                <w:b/>
                <w:bCs/>
              </w:rPr>
            </w:pPr>
            <w:r w:rsidRPr="00190FD8">
              <w:rPr>
                <w:b/>
                <w:bCs/>
              </w:rPr>
              <w:t> </w:t>
            </w:r>
          </w:p>
        </w:tc>
        <w:tc>
          <w:tcPr>
            <w:tcW w:w="1412" w:type="dxa"/>
            <w:shd w:val="clear" w:color="auto" w:fill="A6A6A6" w:themeFill="background1" w:themeFillShade="A6"/>
            <w:noWrap/>
            <w:hideMark/>
          </w:tcPr>
          <w:p w:rsidR="00190FD8" w:rsidRPr="00190FD8" w:rsidRDefault="00190FD8" w:rsidP="00190FD8">
            <w:pPr>
              <w:rPr>
                <w:b/>
                <w:bCs/>
              </w:rPr>
            </w:pPr>
            <w:r w:rsidRPr="00190FD8">
              <w:rPr>
                <w:b/>
                <w:bCs/>
              </w:rPr>
              <w:t> </w:t>
            </w:r>
          </w:p>
        </w:tc>
      </w:tr>
      <w:tr w:rsidR="00190FD8" w:rsidRPr="00190FD8" w:rsidTr="00AF4AB9">
        <w:trPr>
          <w:trHeight w:val="255"/>
        </w:trPr>
        <w:tc>
          <w:tcPr>
            <w:tcW w:w="7418" w:type="dxa"/>
            <w:gridSpan w:val="2"/>
            <w:shd w:val="clear" w:color="auto" w:fill="A6A6A6" w:themeFill="background1" w:themeFillShade="A6"/>
            <w:noWrap/>
            <w:hideMark/>
          </w:tcPr>
          <w:p w:rsidR="00190FD8" w:rsidRPr="00190FD8" w:rsidRDefault="00190FD8" w:rsidP="00190FD8">
            <w:pPr>
              <w:rPr>
                <w:b/>
                <w:bCs/>
              </w:rPr>
            </w:pPr>
            <w:r w:rsidRPr="00190FD8">
              <w:rPr>
                <w:b/>
                <w:bCs/>
              </w:rPr>
              <w:t>Izvori</w:t>
            </w:r>
          </w:p>
        </w:tc>
        <w:tc>
          <w:tcPr>
            <w:tcW w:w="1412" w:type="dxa"/>
            <w:shd w:val="clear" w:color="auto" w:fill="A6A6A6" w:themeFill="background1" w:themeFillShade="A6"/>
            <w:noWrap/>
            <w:hideMark/>
          </w:tcPr>
          <w:p w:rsidR="00190FD8" w:rsidRPr="00190FD8" w:rsidRDefault="00190FD8" w:rsidP="00190FD8">
            <w:pPr>
              <w:rPr>
                <w:b/>
                <w:bCs/>
              </w:rPr>
            </w:pPr>
            <w:r w:rsidRPr="00190FD8">
              <w:rPr>
                <w:b/>
                <w:bCs/>
              </w:rPr>
              <w:t> </w:t>
            </w:r>
          </w:p>
        </w:tc>
        <w:tc>
          <w:tcPr>
            <w:tcW w:w="1412" w:type="dxa"/>
            <w:shd w:val="clear" w:color="auto" w:fill="A6A6A6" w:themeFill="background1" w:themeFillShade="A6"/>
            <w:noWrap/>
            <w:hideMark/>
          </w:tcPr>
          <w:p w:rsidR="00190FD8" w:rsidRPr="00190FD8" w:rsidRDefault="00190FD8" w:rsidP="00190FD8">
            <w:pPr>
              <w:rPr>
                <w:b/>
                <w:bCs/>
              </w:rPr>
            </w:pPr>
            <w:r w:rsidRPr="00190FD8">
              <w:rPr>
                <w:b/>
                <w:bCs/>
              </w:rPr>
              <w:t> </w:t>
            </w:r>
          </w:p>
        </w:tc>
        <w:tc>
          <w:tcPr>
            <w:tcW w:w="1412" w:type="dxa"/>
            <w:shd w:val="clear" w:color="auto" w:fill="A6A6A6" w:themeFill="background1" w:themeFillShade="A6"/>
            <w:noWrap/>
            <w:hideMark/>
          </w:tcPr>
          <w:p w:rsidR="00190FD8" w:rsidRPr="00190FD8" w:rsidRDefault="00190FD8" w:rsidP="00190FD8">
            <w:pPr>
              <w:rPr>
                <w:b/>
                <w:bCs/>
              </w:rPr>
            </w:pPr>
            <w:r w:rsidRPr="00190FD8">
              <w:rPr>
                <w:b/>
                <w:bCs/>
              </w:rPr>
              <w:t> </w:t>
            </w:r>
          </w:p>
        </w:tc>
        <w:tc>
          <w:tcPr>
            <w:tcW w:w="1412" w:type="dxa"/>
            <w:shd w:val="clear" w:color="auto" w:fill="A6A6A6" w:themeFill="background1" w:themeFillShade="A6"/>
            <w:noWrap/>
            <w:hideMark/>
          </w:tcPr>
          <w:p w:rsidR="00190FD8" w:rsidRPr="00190FD8" w:rsidRDefault="00190FD8" w:rsidP="00190FD8">
            <w:pPr>
              <w:rPr>
                <w:b/>
                <w:bCs/>
              </w:rPr>
            </w:pPr>
            <w:r w:rsidRPr="00190FD8">
              <w:rPr>
                <w:b/>
                <w:bCs/>
              </w:rPr>
              <w:t> </w:t>
            </w:r>
          </w:p>
        </w:tc>
      </w:tr>
      <w:tr w:rsidR="00190FD8" w:rsidRPr="00190FD8" w:rsidTr="00AF4AB9">
        <w:trPr>
          <w:trHeight w:val="255"/>
        </w:trPr>
        <w:tc>
          <w:tcPr>
            <w:tcW w:w="1847" w:type="dxa"/>
            <w:shd w:val="clear" w:color="auto" w:fill="A6A6A6" w:themeFill="background1" w:themeFillShade="A6"/>
            <w:noWrap/>
            <w:hideMark/>
          </w:tcPr>
          <w:p w:rsidR="00190FD8" w:rsidRPr="00190FD8" w:rsidRDefault="00190FD8" w:rsidP="00190FD8">
            <w:pPr>
              <w:rPr>
                <w:b/>
                <w:bCs/>
              </w:rPr>
            </w:pPr>
            <w:r w:rsidRPr="00190FD8">
              <w:rPr>
                <w:b/>
                <w:bCs/>
              </w:rPr>
              <w:t>Projekt/Aktivnost</w:t>
            </w:r>
          </w:p>
        </w:tc>
        <w:tc>
          <w:tcPr>
            <w:tcW w:w="5571" w:type="dxa"/>
            <w:shd w:val="clear" w:color="auto" w:fill="A6A6A6" w:themeFill="background1" w:themeFillShade="A6"/>
            <w:noWrap/>
            <w:hideMark/>
          </w:tcPr>
          <w:p w:rsidR="00190FD8" w:rsidRPr="00190FD8" w:rsidRDefault="00190FD8" w:rsidP="00190FD8">
            <w:pPr>
              <w:rPr>
                <w:b/>
                <w:bCs/>
              </w:rPr>
            </w:pPr>
            <w:r w:rsidRPr="00190FD8">
              <w:rPr>
                <w:b/>
                <w:bCs/>
              </w:rPr>
              <w:t>VRSTA RASHODA I IZDATAKA</w:t>
            </w:r>
          </w:p>
        </w:tc>
        <w:tc>
          <w:tcPr>
            <w:tcW w:w="1412" w:type="dxa"/>
            <w:shd w:val="clear" w:color="auto" w:fill="A6A6A6" w:themeFill="background1" w:themeFillShade="A6"/>
            <w:noWrap/>
            <w:hideMark/>
          </w:tcPr>
          <w:p w:rsidR="00190FD8" w:rsidRPr="00190FD8" w:rsidRDefault="00190FD8" w:rsidP="00190FD8">
            <w:pPr>
              <w:rPr>
                <w:b/>
                <w:bCs/>
              </w:rPr>
            </w:pPr>
            <w:r w:rsidRPr="00190FD8">
              <w:rPr>
                <w:b/>
                <w:bCs/>
              </w:rPr>
              <w:t>Izvorni plan 2025</w:t>
            </w:r>
            <w:r w:rsidR="009770C6">
              <w:rPr>
                <w:b/>
                <w:bCs/>
              </w:rPr>
              <w:t>.</w:t>
            </w:r>
          </w:p>
        </w:tc>
        <w:tc>
          <w:tcPr>
            <w:tcW w:w="1412" w:type="dxa"/>
            <w:shd w:val="clear" w:color="auto" w:fill="A6A6A6" w:themeFill="background1" w:themeFillShade="A6"/>
            <w:noWrap/>
            <w:hideMark/>
          </w:tcPr>
          <w:p w:rsidR="00190FD8" w:rsidRPr="00190FD8" w:rsidRDefault="00190FD8" w:rsidP="00190FD8">
            <w:pPr>
              <w:rPr>
                <w:b/>
                <w:bCs/>
              </w:rPr>
            </w:pPr>
            <w:r w:rsidRPr="00190FD8">
              <w:rPr>
                <w:b/>
                <w:bCs/>
              </w:rPr>
              <w:t>Tekući plan 2025</w:t>
            </w:r>
            <w:r w:rsidR="009770C6">
              <w:rPr>
                <w:b/>
                <w:bCs/>
              </w:rPr>
              <w:t>.</w:t>
            </w:r>
          </w:p>
        </w:tc>
        <w:tc>
          <w:tcPr>
            <w:tcW w:w="1412" w:type="dxa"/>
            <w:shd w:val="clear" w:color="auto" w:fill="A6A6A6" w:themeFill="background1" w:themeFillShade="A6"/>
            <w:noWrap/>
            <w:hideMark/>
          </w:tcPr>
          <w:p w:rsidR="00190FD8" w:rsidRPr="00190FD8" w:rsidRDefault="00190FD8" w:rsidP="00190FD8">
            <w:pPr>
              <w:rPr>
                <w:b/>
                <w:bCs/>
              </w:rPr>
            </w:pPr>
            <w:r w:rsidRPr="00190FD8">
              <w:rPr>
                <w:b/>
                <w:bCs/>
              </w:rPr>
              <w:t>Izvršenje 2025</w:t>
            </w:r>
            <w:r w:rsidR="009770C6">
              <w:rPr>
                <w:b/>
                <w:bCs/>
              </w:rPr>
              <w:t>.</w:t>
            </w:r>
          </w:p>
        </w:tc>
        <w:tc>
          <w:tcPr>
            <w:tcW w:w="1412" w:type="dxa"/>
            <w:shd w:val="clear" w:color="auto" w:fill="A6A6A6" w:themeFill="background1" w:themeFillShade="A6"/>
            <w:noWrap/>
            <w:hideMark/>
          </w:tcPr>
          <w:p w:rsidR="00190FD8" w:rsidRPr="00190FD8" w:rsidRDefault="00190FD8" w:rsidP="00190FD8">
            <w:pPr>
              <w:rPr>
                <w:b/>
                <w:bCs/>
              </w:rPr>
            </w:pPr>
            <w:r w:rsidRPr="00190FD8">
              <w:rPr>
                <w:b/>
                <w:bCs/>
              </w:rPr>
              <w:t>Indeks 3/2</w:t>
            </w:r>
          </w:p>
        </w:tc>
      </w:tr>
      <w:tr w:rsidR="00190FD8" w:rsidRPr="00190FD8" w:rsidTr="00AF4AB9">
        <w:trPr>
          <w:trHeight w:val="255"/>
        </w:trPr>
        <w:tc>
          <w:tcPr>
            <w:tcW w:w="1847" w:type="dxa"/>
            <w:shd w:val="clear" w:color="auto" w:fill="A6A6A6" w:themeFill="background1" w:themeFillShade="A6"/>
            <w:noWrap/>
          </w:tcPr>
          <w:p w:rsidR="00190FD8" w:rsidRPr="00190FD8" w:rsidRDefault="00190FD8" w:rsidP="00190FD8">
            <w:pPr>
              <w:rPr>
                <w:b/>
                <w:bCs/>
              </w:rPr>
            </w:pPr>
          </w:p>
        </w:tc>
        <w:tc>
          <w:tcPr>
            <w:tcW w:w="5571" w:type="dxa"/>
            <w:shd w:val="clear" w:color="auto" w:fill="A6A6A6" w:themeFill="background1" w:themeFillShade="A6"/>
            <w:noWrap/>
          </w:tcPr>
          <w:p w:rsidR="00190FD8" w:rsidRPr="00190FD8" w:rsidRDefault="00190FD8" w:rsidP="00190FD8">
            <w:pPr>
              <w:rPr>
                <w:b/>
                <w:bCs/>
              </w:rPr>
            </w:pPr>
          </w:p>
        </w:tc>
        <w:tc>
          <w:tcPr>
            <w:tcW w:w="1412" w:type="dxa"/>
            <w:shd w:val="clear" w:color="auto" w:fill="A6A6A6" w:themeFill="background1" w:themeFillShade="A6"/>
            <w:noWrap/>
          </w:tcPr>
          <w:p w:rsidR="00190FD8" w:rsidRPr="00190FD8" w:rsidRDefault="00190FD8" w:rsidP="00190FD8">
            <w:pPr>
              <w:jc w:val="center"/>
              <w:rPr>
                <w:b/>
                <w:bCs/>
              </w:rPr>
            </w:pPr>
            <w:r w:rsidRPr="00190FD8">
              <w:rPr>
                <w:b/>
                <w:bCs/>
              </w:rPr>
              <w:t>1</w:t>
            </w:r>
          </w:p>
        </w:tc>
        <w:tc>
          <w:tcPr>
            <w:tcW w:w="1412" w:type="dxa"/>
            <w:shd w:val="clear" w:color="auto" w:fill="A6A6A6" w:themeFill="background1" w:themeFillShade="A6"/>
            <w:noWrap/>
          </w:tcPr>
          <w:p w:rsidR="00190FD8" w:rsidRPr="00190FD8" w:rsidRDefault="00190FD8" w:rsidP="00190FD8">
            <w:pPr>
              <w:jc w:val="center"/>
              <w:rPr>
                <w:b/>
                <w:bCs/>
              </w:rPr>
            </w:pPr>
            <w:r w:rsidRPr="00190FD8">
              <w:rPr>
                <w:b/>
                <w:bCs/>
              </w:rPr>
              <w:t>2</w:t>
            </w:r>
          </w:p>
        </w:tc>
        <w:tc>
          <w:tcPr>
            <w:tcW w:w="1412" w:type="dxa"/>
            <w:shd w:val="clear" w:color="auto" w:fill="A6A6A6" w:themeFill="background1" w:themeFillShade="A6"/>
            <w:noWrap/>
          </w:tcPr>
          <w:p w:rsidR="00190FD8" w:rsidRPr="00190FD8" w:rsidRDefault="00190FD8" w:rsidP="00190FD8">
            <w:pPr>
              <w:jc w:val="center"/>
              <w:rPr>
                <w:b/>
                <w:bCs/>
              </w:rPr>
            </w:pPr>
            <w:r w:rsidRPr="00190FD8">
              <w:rPr>
                <w:b/>
                <w:bCs/>
              </w:rPr>
              <w:t>3</w:t>
            </w:r>
          </w:p>
        </w:tc>
        <w:tc>
          <w:tcPr>
            <w:tcW w:w="1412" w:type="dxa"/>
            <w:shd w:val="clear" w:color="auto" w:fill="A6A6A6" w:themeFill="background1" w:themeFillShade="A6"/>
            <w:noWrap/>
          </w:tcPr>
          <w:p w:rsidR="00190FD8" w:rsidRPr="00190FD8" w:rsidRDefault="00190FD8" w:rsidP="00190FD8">
            <w:pPr>
              <w:jc w:val="center"/>
              <w:rPr>
                <w:b/>
                <w:bCs/>
              </w:rPr>
            </w:pPr>
            <w:r w:rsidRPr="00190FD8">
              <w:rPr>
                <w:b/>
                <w:bCs/>
              </w:rPr>
              <w:t>4</w:t>
            </w:r>
          </w:p>
        </w:tc>
      </w:tr>
      <w:tr w:rsidR="00190FD8" w:rsidRPr="00190FD8" w:rsidTr="00AF4AB9">
        <w:trPr>
          <w:trHeight w:val="255"/>
        </w:trPr>
        <w:tc>
          <w:tcPr>
            <w:tcW w:w="7418" w:type="dxa"/>
            <w:gridSpan w:val="2"/>
            <w:shd w:val="clear" w:color="auto" w:fill="D0CECE" w:themeFill="background2" w:themeFillShade="E6"/>
            <w:noWrap/>
            <w:hideMark/>
          </w:tcPr>
          <w:p w:rsidR="00190FD8" w:rsidRPr="00190FD8" w:rsidRDefault="00190FD8" w:rsidP="00190FD8">
            <w:pPr>
              <w:rPr>
                <w:b/>
                <w:bCs/>
              </w:rPr>
            </w:pPr>
            <w:r w:rsidRPr="00190FD8">
              <w:rPr>
                <w:b/>
                <w:bCs/>
              </w:rPr>
              <w:t>UKUPNO RASHODI I IZDATCI</w:t>
            </w:r>
          </w:p>
        </w:tc>
        <w:tc>
          <w:tcPr>
            <w:tcW w:w="1412" w:type="dxa"/>
            <w:shd w:val="clear" w:color="auto" w:fill="D0CECE" w:themeFill="background2" w:themeFillShade="E6"/>
            <w:noWrap/>
            <w:hideMark/>
          </w:tcPr>
          <w:p w:rsidR="00190FD8" w:rsidRPr="00190FD8" w:rsidRDefault="00190FD8" w:rsidP="00190FD8">
            <w:pPr>
              <w:rPr>
                <w:b/>
                <w:bCs/>
              </w:rPr>
            </w:pPr>
            <w:r w:rsidRPr="00190FD8">
              <w:rPr>
                <w:b/>
                <w:bCs/>
              </w:rPr>
              <w:t>1.604.845,74</w:t>
            </w:r>
          </w:p>
        </w:tc>
        <w:tc>
          <w:tcPr>
            <w:tcW w:w="1412" w:type="dxa"/>
            <w:shd w:val="clear" w:color="auto" w:fill="D0CECE" w:themeFill="background2" w:themeFillShade="E6"/>
            <w:noWrap/>
            <w:hideMark/>
          </w:tcPr>
          <w:p w:rsidR="00190FD8" w:rsidRPr="00190FD8" w:rsidRDefault="00190FD8" w:rsidP="00190FD8">
            <w:pPr>
              <w:rPr>
                <w:b/>
                <w:bCs/>
              </w:rPr>
            </w:pPr>
            <w:r w:rsidRPr="00190FD8">
              <w:rPr>
                <w:b/>
                <w:bCs/>
              </w:rPr>
              <w:t>1.792.624,00</w:t>
            </w:r>
          </w:p>
        </w:tc>
        <w:tc>
          <w:tcPr>
            <w:tcW w:w="1412" w:type="dxa"/>
            <w:shd w:val="clear" w:color="auto" w:fill="D0CECE" w:themeFill="background2" w:themeFillShade="E6"/>
            <w:noWrap/>
            <w:hideMark/>
          </w:tcPr>
          <w:p w:rsidR="00190FD8" w:rsidRPr="00190FD8" w:rsidRDefault="00190FD8" w:rsidP="00190FD8">
            <w:pPr>
              <w:rPr>
                <w:b/>
                <w:bCs/>
              </w:rPr>
            </w:pPr>
            <w:r w:rsidRPr="00190FD8">
              <w:rPr>
                <w:b/>
                <w:bCs/>
              </w:rPr>
              <w:t>1.699.127,54</w:t>
            </w:r>
          </w:p>
        </w:tc>
        <w:tc>
          <w:tcPr>
            <w:tcW w:w="1412" w:type="dxa"/>
            <w:shd w:val="clear" w:color="auto" w:fill="D0CECE" w:themeFill="background2" w:themeFillShade="E6"/>
            <w:noWrap/>
            <w:hideMark/>
          </w:tcPr>
          <w:p w:rsidR="00190FD8" w:rsidRPr="00190FD8" w:rsidRDefault="00190FD8" w:rsidP="00190FD8">
            <w:pPr>
              <w:rPr>
                <w:b/>
                <w:bCs/>
              </w:rPr>
            </w:pPr>
            <w:r w:rsidRPr="00190FD8">
              <w:rPr>
                <w:b/>
                <w:bCs/>
              </w:rPr>
              <w:t>94,78%</w:t>
            </w:r>
          </w:p>
        </w:tc>
      </w:tr>
      <w:tr w:rsidR="00190FD8" w:rsidRPr="00190FD8" w:rsidTr="00AF4AB9">
        <w:trPr>
          <w:trHeight w:val="255"/>
        </w:trPr>
        <w:tc>
          <w:tcPr>
            <w:tcW w:w="7418" w:type="dxa"/>
            <w:gridSpan w:val="2"/>
            <w:shd w:val="clear" w:color="auto" w:fill="5B9BD5" w:themeFill="accent1"/>
            <w:noWrap/>
            <w:hideMark/>
          </w:tcPr>
          <w:p w:rsidR="00190FD8" w:rsidRPr="00190FD8" w:rsidRDefault="00190FD8" w:rsidP="00190FD8">
            <w:pPr>
              <w:rPr>
                <w:b/>
                <w:bCs/>
              </w:rPr>
            </w:pPr>
            <w:r w:rsidRPr="00190FD8">
              <w:rPr>
                <w:b/>
                <w:bCs/>
              </w:rPr>
              <w:t>RAZDJEL 007 UPRAVNI ODJEL ZA OBRAZOVANJE, KULTURU I SPORT</w:t>
            </w:r>
          </w:p>
        </w:tc>
        <w:tc>
          <w:tcPr>
            <w:tcW w:w="1412" w:type="dxa"/>
            <w:shd w:val="clear" w:color="auto" w:fill="5B9BD5" w:themeFill="accent1"/>
            <w:noWrap/>
            <w:hideMark/>
          </w:tcPr>
          <w:p w:rsidR="00190FD8" w:rsidRPr="00190FD8" w:rsidRDefault="00190FD8" w:rsidP="00190FD8">
            <w:pPr>
              <w:rPr>
                <w:b/>
                <w:bCs/>
              </w:rPr>
            </w:pPr>
            <w:r w:rsidRPr="00190FD8">
              <w:rPr>
                <w:b/>
                <w:bCs/>
              </w:rPr>
              <w:t>1.604.845,74</w:t>
            </w:r>
          </w:p>
        </w:tc>
        <w:tc>
          <w:tcPr>
            <w:tcW w:w="1412" w:type="dxa"/>
            <w:shd w:val="clear" w:color="auto" w:fill="5B9BD5" w:themeFill="accent1"/>
            <w:noWrap/>
            <w:hideMark/>
          </w:tcPr>
          <w:p w:rsidR="00190FD8" w:rsidRPr="00190FD8" w:rsidRDefault="00190FD8" w:rsidP="00190FD8">
            <w:pPr>
              <w:rPr>
                <w:b/>
                <w:bCs/>
              </w:rPr>
            </w:pPr>
            <w:r w:rsidRPr="00190FD8">
              <w:rPr>
                <w:b/>
                <w:bCs/>
              </w:rPr>
              <w:t>1.792.624,00</w:t>
            </w:r>
          </w:p>
        </w:tc>
        <w:tc>
          <w:tcPr>
            <w:tcW w:w="1412" w:type="dxa"/>
            <w:shd w:val="clear" w:color="auto" w:fill="5B9BD5" w:themeFill="accent1"/>
            <w:noWrap/>
            <w:hideMark/>
          </w:tcPr>
          <w:p w:rsidR="00190FD8" w:rsidRPr="00190FD8" w:rsidRDefault="00190FD8" w:rsidP="00190FD8">
            <w:pPr>
              <w:rPr>
                <w:b/>
                <w:bCs/>
              </w:rPr>
            </w:pPr>
            <w:r w:rsidRPr="00190FD8">
              <w:rPr>
                <w:b/>
                <w:bCs/>
              </w:rPr>
              <w:t>1.699.127,54</w:t>
            </w:r>
          </w:p>
        </w:tc>
        <w:tc>
          <w:tcPr>
            <w:tcW w:w="1412" w:type="dxa"/>
            <w:shd w:val="clear" w:color="auto" w:fill="5B9BD5" w:themeFill="accent1"/>
            <w:noWrap/>
            <w:hideMark/>
          </w:tcPr>
          <w:p w:rsidR="00190FD8" w:rsidRPr="00190FD8" w:rsidRDefault="00190FD8" w:rsidP="00190FD8">
            <w:pPr>
              <w:rPr>
                <w:b/>
                <w:bCs/>
              </w:rPr>
            </w:pPr>
            <w:r w:rsidRPr="00190FD8">
              <w:rPr>
                <w:b/>
                <w:bCs/>
              </w:rPr>
              <w:t>94,78%</w:t>
            </w:r>
          </w:p>
        </w:tc>
      </w:tr>
      <w:tr w:rsidR="00190FD8" w:rsidRPr="00190FD8" w:rsidTr="00AF4AB9">
        <w:trPr>
          <w:trHeight w:val="255"/>
        </w:trPr>
        <w:tc>
          <w:tcPr>
            <w:tcW w:w="7418" w:type="dxa"/>
            <w:gridSpan w:val="2"/>
            <w:shd w:val="clear" w:color="auto" w:fill="5B9BD5" w:themeFill="accent1"/>
            <w:noWrap/>
            <w:hideMark/>
          </w:tcPr>
          <w:p w:rsidR="00190FD8" w:rsidRPr="00190FD8" w:rsidRDefault="00190FD8" w:rsidP="00190FD8">
            <w:pPr>
              <w:rPr>
                <w:b/>
                <w:bCs/>
              </w:rPr>
            </w:pPr>
            <w:r w:rsidRPr="00190FD8">
              <w:rPr>
                <w:b/>
                <w:bCs/>
              </w:rPr>
              <w:t>GLAVA 00702 Osnovnoškolske ustanove</w:t>
            </w:r>
          </w:p>
        </w:tc>
        <w:tc>
          <w:tcPr>
            <w:tcW w:w="1412" w:type="dxa"/>
            <w:shd w:val="clear" w:color="auto" w:fill="5B9BD5" w:themeFill="accent1"/>
            <w:noWrap/>
            <w:hideMark/>
          </w:tcPr>
          <w:p w:rsidR="00190FD8" w:rsidRPr="00190FD8" w:rsidRDefault="00190FD8" w:rsidP="00190FD8">
            <w:pPr>
              <w:rPr>
                <w:b/>
                <w:bCs/>
              </w:rPr>
            </w:pPr>
            <w:r w:rsidRPr="00190FD8">
              <w:rPr>
                <w:b/>
                <w:bCs/>
              </w:rPr>
              <w:t>1.604.845,74</w:t>
            </w:r>
          </w:p>
        </w:tc>
        <w:tc>
          <w:tcPr>
            <w:tcW w:w="1412" w:type="dxa"/>
            <w:shd w:val="clear" w:color="auto" w:fill="5B9BD5" w:themeFill="accent1"/>
            <w:noWrap/>
            <w:hideMark/>
          </w:tcPr>
          <w:p w:rsidR="00190FD8" w:rsidRPr="00190FD8" w:rsidRDefault="00190FD8" w:rsidP="00190FD8">
            <w:pPr>
              <w:rPr>
                <w:b/>
                <w:bCs/>
              </w:rPr>
            </w:pPr>
            <w:r w:rsidRPr="00190FD8">
              <w:rPr>
                <w:b/>
                <w:bCs/>
              </w:rPr>
              <w:t>1.792.624,00</w:t>
            </w:r>
          </w:p>
        </w:tc>
        <w:tc>
          <w:tcPr>
            <w:tcW w:w="1412" w:type="dxa"/>
            <w:shd w:val="clear" w:color="auto" w:fill="5B9BD5" w:themeFill="accent1"/>
            <w:noWrap/>
            <w:hideMark/>
          </w:tcPr>
          <w:p w:rsidR="00190FD8" w:rsidRPr="00190FD8" w:rsidRDefault="00190FD8" w:rsidP="00190FD8">
            <w:pPr>
              <w:rPr>
                <w:b/>
                <w:bCs/>
              </w:rPr>
            </w:pPr>
            <w:r w:rsidRPr="00190FD8">
              <w:rPr>
                <w:b/>
                <w:bCs/>
              </w:rPr>
              <w:t>1.699.127,54</w:t>
            </w:r>
          </w:p>
        </w:tc>
        <w:tc>
          <w:tcPr>
            <w:tcW w:w="1412" w:type="dxa"/>
            <w:shd w:val="clear" w:color="auto" w:fill="5B9BD5" w:themeFill="accent1"/>
            <w:noWrap/>
            <w:hideMark/>
          </w:tcPr>
          <w:p w:rsidR="00190FD8" w:rsidRPr="00190FD8" w:rsidRDefault="00190FD8" w:rsidP="00190FD8">
            <w:pPr>
              <w:rPr>
                <w:b/>
                <w:bCs/>
              </w:rPr>
            </w:pPr>
            <w:r w:rsidRPr="00190FD8">
              <w:rPr>
                <w:b/>
                <w:bCs/>
              </w:rPr>
              <w:t>94,78%</w:t>
            </w:r>
          </w:p>
        </w:tc>
      </w:tr>
      <w:tr w:rsidR="00190FD8" w:rsidRPr="00190FD8" w:rsidTr="00AF4AB9">
        <w:trPr>
          <w:trHeight w:val="255"/>
        </w:trPr>
        <w:tc>
          <w:tcPr>
            <w:tcW w:w="1847" w:type="dxa"/>
            <w:shd w:val="clear" w:color="auto" w:fill="ED7D31" w:themeFill="accent2"/>
            <w:noWrap/>
            <w:hideMark/>
          </w:tcPr>
          <w:p w:rsidR="00190FD8" w:rsidRPr="00190FD8" w:rsidRDefault="00190FD8" w:rsidP="00190FD8">
            <w:pPr>
              <w:rPr>
                <w:b/>
                <w:bCs/>
              </w:rPr>
            </w:pPr>
            <w:r w:rsidRPr="00190FD8">
              <w:rPr>
                <w:b/>
                <w:bCs/>
              </w:rPr>
              <w:t>1019</w:t>
            </w:r>
          </w:p>
        </w:tc>
        <w:tc>
          <w:tcPr>
            <w:tcW w:w="5571" w:type="dxa"/>
            <w:shd w:val="clear" w:color="auto" w:fill="ED7D31" w:themeFill="accent2"/>
            <w:noWrap/>
            <w:hideMark/>
          </w:tcPr>
          <w:p w:rsidR="00190FD8" w:rsidRPr="00190FD8" w:rsidRDefault="00190FD8" w:rsidP="00190FD8">
            <w:pPr>
              <w:rPr>
                <w:b/>
                <w:bCs/>
              </w:rPr>
            </w:pPr>
            <w:r w:rsidRPr="00190FD8">
              <w:rPr>
                <w:b/>
                <w:bCs/>
              </w:rPr>
              <w:t>Program: Ulaganja u osnovno školstvo - zakonski standard</w:t>
            </w:r>
          </w:p>
        </w:tc>
        <w:tc>
          <w:tcPr>
            <w:tcW w:w="1412" w:type="dxa"/>
            <w:shd w:val="clear" w:color="auto" w:fill="ED7D31" w:themeFill="accent2"/>
            <w:noWrap/>
            <w:hideMark/>
          </w:tcPr>
          <w:p w:rsidR="00190FD8" w:rsidRPr="00190FD8" w:rsidRDefault="00190FD8" w:rsidP="00190FD8">
            <w:pPr>
              <w:rPr>
                <w:b/>
                <w:bCs/>
              </w:rPr>
            </w:pPr>
            <w:r w:rsidRPr="00190FD8">
              <w:rPr>
                <w:b/>
                <w:bCs/>
              </w:rPr>
              <w:t>43.208,80</w:t>
            </w:r>
          </w:p>
        </w:tc>
        <w:tc>
          <w:tcPr>
            <w:tcW w:w="1412" w:type="dxa"/>
            <w:shd w:val="clear" w:color="auto" w:fill="ED7D31" w:themeFill="accent2"/>
            <w:noWrap/>
            <w:hideMark/>
          </w:tcPr>
          <w:p w:rsidR="00190FD8" w:rsidRPr="00190FD8" w:rsidRDefault="00190FD8" w:rsidP="00190FD8">
            <w:pPr>
              <w:rPr>
                <w:b/>
                <w:bCs/>
              </w:rPr>
            </w:pPr>
            <w:r w:rsidRPr="00190FD8">
              <w:rPr>
                <w:b/>
                <w:bCs/>
              </w:rPr>
              <w:t>48.583,00</w:t>
            </w:r>
          </w:p>
        </w:tc>
        <w:tc>
          <w:tcPr>
            <w:tcW w:w="1412" w:type="dxa"/>
            <w:shd w:val="clear" w:color="auto" w:fill="ED7D31" w:themeFill="accent2"/>
            <w:noWrap/>
            <w:hideMark/>
          </w:tcPr>
          <w:p w:rsidR="00190FD8" w:rsidRPr="00190FD8" w:rsidRDefault="00190FD8" w:rsidP="00190FD8">
            <w:pPr>
              <w:rPr>
                <w:b/>
                <w:bCs/>
              </w:rPr>
            </w:pPr>
            <w:r w:rsidRPr="00190FD8">
              <w:rPr>
                <w:b/>
                <w:bCs/>
              </w:rPr>
              <w:t>54.945,62</w:t>
            </w:r>
          </w:p>
        </w:tc>
        <w:tc>
          <w:tcPr>
            <w:tcW w:w="1412" w:type="dxa"/>
            <w:shd w:val="clear" w:color="auto" w:fill="ED7D31" w:themeFill="accent2"/>
            <w:noWrap/>
            <w:hideMark/>
          </w:tcPr>
          <w:p w:rsidR="00190FD8" w:rsidRPr="00190FD8" w:rsidRDefault="00190FD8" w:rsidP="00190FD8">
            <w:pPr>
              <w:rPr>
                <w:b/>
                <w:bCs/>
              </w:rPr>
            </w:pPr>
            <w:r w:rsidRPr="00190FD8">
              <w:rPr>
                <w:b/>
                <w:bCs/>
              </w:rPr>
              <w:t>113,10%</w:t>
            </w:r>
          </w:p>
        </w:tc>
      </w:tr>
      <w:tr w:rsidR="00190FD8" w:rsidRPr="00190FD8" w:rsidTr="00AF4AB9">
        <w:trPr>
          <w:trHeight w:val="255"/>
        </w:trPr>
        <w:tc>
          <w:tcPr>
            <w:tcW w:w="1847" w:type="dxa"/>
            <w:shd w:val="clear" w:color="auto" w:fill="FFC000" w:themeFill="accent4"/>
            <w:noWrap/>
            <w:hideMark/>
          </w:tcPr>
          <w:p w:rsidR="00190FD8" w:rsidRPr="00190FD8" w:rsidRDefault="00190FD8" w:rsidP="00190FD8">
            <w:pPr>
              <w:rPr>
                <w:b/>
                <w:bCs/>
              </w:rPr>
            </w:pPr>
            <w:r w:rsidRPr="00190FD8">
              <w:rPr>
                <w:b/>
                <w:bCs/>
              </w:rPr>
              <w:t>A100032</w:t>
            </w:r>
          </w:p>
        </w:tc>
        <w:tc>
          <w:tcPr>
            <w:tcW w:w="5571" w:type="dxa"/>
            <w:shd w:val="clear" w:color="auto" w:fill="FFC000" w:themeFill="accent4"/>
            <w:noWrap/>
            <w:hideMark/>
          </w:tcPr>
          <w:p w:rsidR="00190FD8" w:rsidRPr="00190FD8" w:rsidRDefault="00190FD8" w:rsidP="00190FD8">
            <w:pPr>
              <w:rPr>
                <w:b/>
                <w:bCs/>
              </w:rPr>
            </w:pPr>
            <w:r w:rsidRPr="00190FD8">
              <w:rPr>
                <w:b/>
                <w:bCs/>
              </w:rPr>
              <w:t>Aktivnost: Materijalni i financijski rashodi osnovnih škola - decentralizacija</w:t>
            </w:r>
          </w:p>
        </w:tc>
        <w:tc>
          <w:tcPr>
            <w:tcW w:w="1412" w:type="dxa"/>
            <w:shd w:val="clear" w:color="auto" w:fill="FFC000" w:themeFill="accent4"/>
            <w:noWrap/>
            <w:hideMark/>
          </w:tcPr>
          <w:p w:rsidR="00190FD8" w:rsidRPr="00190FD8" w:rsidRDefault="00190FD8" w:rsidP="00190FD8">
            <w:pPr>
              <w:rPr>
                <w:b/>
                <w:bCs/>
              </w:rPr>
            </w:pPr>
            <w:r w:rsidRPr="00190FD8">
              <w:rPr>
                <w:b/>
                <w:bCs/>
              </w:rPr>
              <w:t>43.208,80</w:t>
            </w:r>
          </w:p>
        </w:tc>
        <w:tc>
          <w:tcPr>
            <w:tcW w:w="1412" w:type="dxa"/>
            <w:shd w:val="clear" w:color="auto" w:fill="FFC000" w:themeFill="accent4"/>
            <w:noWrap/>
            <w:hideMark/>
          </w:tcPr>
          <w:p w:rsidR="00190FD8" w:rsidRPr="00190FD8" w:rsidRDefault="00190FD8" w:rsidP="00190FD8">
            <w:pPr>
              <w:rPr>
                <w:b/>
                <w:bCs/>
              </w:rPr>
            </w:pPr>
            <w:r w:rsidRPr="00190FD8">
              <w:rPr>
                <w:b/>
                <w:bCs/>
              </w:rPr>
              <w:t>48.583,00</w:t>
            </w:r>
          </w:p>
        </w:tc>
        <w:tc>
          <w:tcPr>
            <w:tcW w:w="1412" w:type="dxa"/>
            <w:shd w:val="clear" w:color="auto" w:fill="FFC000" w:themeFill="accent4"/>
            <w:noWrap/>
            <w:hideMark/>
          </w:tcPr>
          <w:p w:rsidR="00190FD8" w:rsidRPr="00190FD8" w:rsidRDefault="00190FD8" w:rsidP="00190FD8">
            <w:pPr>
              <w:rPr>
                <w:b/>
                <w:bCs/>
              </w:rPr>
            </w:pPr>
            <w:r w:rsidRPr="00190FD8">
              <w:rPr>
                <w:b/>
                <w:bCs/>
              </w:rPr>
              <w:t>54.120,62</w:t>
            </w:r>
          </w:p>
        </w:tc>
        <w:tc>
          <w:tcPr>
            <w:tcW w:w="1412" w:type="dxa"/>
            <w:shd w:val="clear" w:color="auto" w:fill="FFC000" w:themeFill="accent4"/>
            <w:noWrap/>
            <w:hideMark/>
          </w:tcPr>
          <w:p w:rsidR="00190FD8" w:rsidRPr="00190FD8" w:rsidRDefault="00190FD8" w:rsidP="00190FD8">
            <w:pPr>
              <w:rPr>
                <w:b/>
                <w:bCs/>
              </w:rPr>
            </w:pPr>
            <w:r w:rsidRPr="00190FD8">
              <w:rPr>
                <w:b/>
                <w:bCs/>
              </w:rPr>
              <w:t>111,40%</w:t>
            </w:r>
          </w:p>
        </w:tc>
      </w:tr>
      <w:tr w:rsidR="00190FD8" w:rsidRPr="00190FD8" w:rsidTr="00AF4AB9">
        <w:trPr>
          <w:trHeight w:val="255"/>
        </w:trPr>
        <w:tc>
          <w:tcPr>
            <w:tcW w:w="7418" w:type="dxa"/>
            <w:gridSpan w:val="2"/>
            <w:shd w:val="clear" w:color="auto" w:fill="BDD6EE" w:themeFill="accent1" w:themeFillTint="66"/>
            <w:noWrap/>
            <w:hideMark/>
          </w:tcPr>
          <w:p w:rsidR="00190FD8" w:rsidRPr="00190FD8" w:rsidRDefault="00190FD8" w:rsidP="00190FD8">
            <w:pPr>
              <w:rPr>
                <w:b/>
                <w:bCs/>
              </w:rPr>
            </w:pPr>
            <w:r w:rsidRPr="00190FD8">
              <w:rPr>
                <w:b/>
                <w:bCs/>
              </w:rPr>
              <w:t>Izvor 4. Prihodi za posebne namjene</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43.208,80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48.583,00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54.120,62</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111,40%</w:t>
            </w:r>
          </w:p>
        </w:tc>
      </w:tr>
      <w:tr w:rsidR="00190FD8" w:rsidRPr="00190FD8" w:rsidTr="00AF4AB9">
        <w:trPr>
          <w:trHeight w:val="255"/>
        </w:trPr>
        <w:tc>
          <w:tcPr>
            <w:tcW w:w="7418" w:type="dxa"/>
            <w:gridSpan w:val="2"/>
            <w:shd w:val="clear" w:color="auto" w:fill="BDD6EE" w:themeFill="accent1" w:themeFillTint="66"/>
            <w:noWrap/>
            <w:hideMark/>
          </w:tcPr>
          <w:p w:rsidR="00190FD8" w:rsidRPr="00190FD8" w:rsidRDefault="00190FD8" w:rsidP="00190FD8">
            <w:pPr>
              <w:rPr>
                <w:b/>
                <w:bCs/>
              </w:rPr>
            </w:pPr>
            <w:r w:rsidRPr="00190FD8">
              <w:rPr>
                <w:b/>
                <w:bCs/>
              </w:rPr>
              <w:t>Izvor 4.8. Decentralizirana sredstva</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43.208,80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48.583,00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54.120,62</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111,40%</w:t>
            </w:r>
          </w:p>
        </w:tc>
      </w:tr>
      <w:tr w:rsidR="00190FD8" w:rsidRPr="00190FD8" w:rsidTr="00AF4AB9">
        <w:trPr>
          <w:trHeight w:val="255"/>
        </w:trPr>
        <w:tc>
          <w:tcPr>
            <w:tcW w:w="1847" w:type="dxa"/>
            <w:noWrap/>
            <w:hideMark/>
          </w:tcPr>
          <w:p w:rsidR="00190FD8" w:rsidRPr="00190FD8" w:rsidRDefault="00190FD8" w:rsidP="00190FD8">
            <w:r w:rsidRPr="00190FD8">
              <w:t>32</w:t>
            </w:r>
          </w:p>
        </w:tc>
        <w:tc>
          <w:tcPr>
            <w:tcW w:w="5571" w:type="dxa"/>
            <w:noWrap/>
            <w:hideMark/>
          </w:tcPr>
          <w:p w:rsidR="00190FD8" w:rsidRPr="00190FD8" w:rsidRDefault="00190FD8" w:rsidP="00190FD8">
            <w:r w:rsidRPr="00190FD8">
              <w:t>Materijalni rashodi</w:t>
            </w:r>
          </w:p>
        </w:tc>
        <w:tc>
          <w:tcPr>
            <w:tcW w:w="1412" w:type="dxa"/>
            <w:noWrap/>
            <w:hideMark/>
          </w:tcPr>
          <w:p w:rsidR="00190FD8" w:rsidRPr="00190FD8" w:rsidRDefault="00190FD8" w:rsidP="00190FD8">
            <w:r w:rsidRPr="00190FD8">
              <w:t>43.168,80</w:t>
            </w:r>
          </w:p>
        </w:tc>
        <w:tc>
          <w:tcPr>
            <w:tcW w:w="1412" w:type="dxa"/>
            <w:noWrap/>
            <w:hideMark/>
          </w:tcPr>
          <w:p w:rsidR="00190FD8" w:rsidRPr="00190FD8" w:rsidRDefault="00190FD8" w:rsidP="00190FD8">
            <w:r w:rsidRPr="00190FD8">
              <w:t>48.543,00</w:t>
            </w:r>
          </w:p>
        </w:tc>
        <w:tc>
          <w:tcPr>
            <w:tcW w:w="1412" w:type="dxa"/>
            <w:noWrap/>
            <w:hideMark/>
          </w:tcPr>
          <w:p w:rsidR="00190FD8" w:rsidRPr="00190FD8" w:rsidRDefault="00190FD8" w:rsidP="00190FD8">
            <w:r w:rsidRPr="00190FD8">
              <w:t>54.082,20</w:t>
            </w:r>
          </w:p>
        </w:tc>
        <w:tc>
          <w:tcPr>
            <w:tcW w:w="1412" w:type="dxa"/>
            <w:noWrap/>
            <w:hideMark/>
          </w:tcPr>
          <w:p w:rsidR="00190FD8" w:rsidRPr="00190FD8" w:rsidRDefault="0029042B" w:rsidP="00190FD8">
            <w:r>
              <w:t>111,40</w:t>
            </w:r>
            <w:r w:rsidR="00190FD8" w:rsidRPr="00190FD8">
              <w:t>%</w:t>
            </w:r>
          </w:p>
        </w:tc>
      </w:tr>
      <w:tr w:rsidR="00190FD8" w:rsidRPr="00190FD8" w:rsidTr="00AF4AB9">
        <w:trPr>
          <w:trHeight w:val="255"/>
        </w:trPr>
        <w:tc>
          <w:tcPr>
            <w:tcW w:w="1847" w:type="dxa"/>
            <w:noWrap/>
            <w:hideMark/>
          </w:tcPr>
          <w:p w:rsidR="00190FD8" w:rsidRPr="00190FD8" w:rsidRDefault="00190FD8" w:rsidP="00190FD8">
            <w:r w:rsidRPr="00190FD8">
              <w:t>3211</w:t>
            </w:r>
          </w:p>
        </w:tc>
        <w:tc>
          <w:tcPr>
            <w:tcW w:w="5571" w:type="dxa"/>
            <w:noWrap/>
            <w:hideMark/>
          </w:tcPr>
          <w:p w:rsidR="00190FD8" w:rsidRPr="00190FD8" w:rsidRDefault="00190FD8" w:rsidP="00190FD8">
            <w:r w:rsidRPr="00190FD8">
              <w:t>Službena putovanja</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542,79</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3213</w:t>
            </w:r>
          </w:p>
        </w:tc>
        <w:tc>
          <w:tcPr>
            <w:tcW w:w="5571" w:type="dxa"/>
            <w:noWrap/>
            <w:hideMark/>
          </w:tcPr>
          <w:p w:rsidR="00190FD8" w:rsidRPr="00190FD8" w:rsidRDefault="00190FD8" w:rsidP="00190FD8">
            <w:r w:rsidRPr="00190FD8">
              <w:t>Stručno usavršavanje zaposlenika</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125,00</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lastRenderedPageBreak/>
              <w:t>3221</w:t>
            </w:r>
          </w:p>
        </w:tc>
        <w:tc>
          <w:tcPr>
            <w:tcW w:w="5571" w:type="dxa"/>
            <w:noWrap/>
            <w:hideMark/>
          </w:tcPr>
          <w:p w:rsidR="00190FD8" w:rsidRPr="00190FD8" w:rsidRDefault="00190FD8" w:rsidP="00190FD8">
            <w:r w:rsidRPr="00190FD8">
              <w:t>Uredski materijal i ostali materijalni rashodi</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2.153,88</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3223</w:t>
            </w:r>
          </w:p>
        </w:tc>
        <w:tc>
          <w:tcPr>
            <w:tcW w:w="5571" w:type="dxa"/>
            <w:noWrap/>
            <w:hideMark/>
          </w:tcPr>
          <w:p w:rsidR="00190FD8" w:rsidRPr="00190FD8" w:rsidRDefault="00190FD8" w:rsidP="00190FD8">
            <w:r w:rsidRPr="00190FD8">
              <w:t>Energija</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33.178,87</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3224</w:t>
            </w:r>
          </w:p>
        </w:tc>
        <w:tc>
          <w:tcPr>
            <w:tcW w:w="5571" w:type="dxa"/>
            <w:noWrap/>
            <w:hideMark/>
          </w:tcPr>
          <w:p w:rsidR="00190FD8" w:rsidRPr="00190FD8" w:rsidRDefault="00190FD8" w:rsidP="00190FD8">
            <w:r w:rsidRPr="00190FD8">
              <w:t>Materijal i dijelovi za tekuće i investicijsko održavanje</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3.220,51</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3227</w:t>
            </w:r>
          </w:p>
        </w:tc>
        <w:tc>
          <w:tcPr>
            <w:tcW w:w="5571" w:type="dxa"/>
            <w:noWrap/>
            <w:hideMark/>
          </w:tcPr>
          <w:p w:rsidR="00190FD8" w:rsidRPr="00190FD8" w:rsidRDefault="00190FD8" w:rsidP="00190FD8">
            <w:r w:rsidRPr="00190FD8">
              <w:t>Službena, radna i zaštitna odjeća i obuća</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175,05</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3231</w:t>
            </w:r>
          </w:p>
        </w:tc>
        <w:tc>
          <w:tcPr>
            <w:tcW w:w="5571" w:type="dxa"/>
            <w:noWrap/>
            <w:hideMark/>
          </w:tcPr>
          <w:p w:rsidR="00190FD8" w:rsidRPr="00190FD8" w:rsidRDefault="00190FD8" w:rsidP="00190FD8">
            <w:r w:rsidRPr="00190FD8">
              <w:t>Usluge telefona, interneta, pošte i prijevoza</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1.306,80</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3232</w:t>
            </w:r>
          </w:p>
        </w:tc>
        <w:tc>
          <w:tcPr>
            <w:tcW w:w="5571" w:type="dxa"/>
            <w:noWrap/>
            <w:hideMark/>
          </w:tcPr>
          <w:p w:rsidR="00190FD8" w:rsidRPr="00190FD8" w:rsidRDefault="00190FD8" w:rsidP="00190FD8">
            <w:r w:rsidRPr="00190FD8">
              <w:t>Usluge tekućeg i investicijskog  održavanja</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2.635,24</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3234</w:t>
            </w:r>
          </w:p>
        </w:tc>
        <w:tc>
          <w:tcPr>
            <w:tcW w:w="5571" w:type="dxa"/>
            <w:noWrap/>
            <w:hideMark/>
          </w:tcPr>
          <w:p w:rsidR="00190FD8" w:rsidRPr="00190FD8" w:rsidRDefault="00190FD8" w:rsidP="00190FD8">
            <w:r w:rsidRPr="00190FD8">
              <w:t>Komunalne usluge</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2.104,13</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3236</w:t>
            </w:r>
          </w:p>
        </w:tc>
        <w:tc>
          <w:tcPr>
            <w:tcW w:w="5571" w:type="dxa"/>
            <w:noWrap/>
            <w:hideMark/>
          </w:tcPr>
          <w:p w:rsidR="00190FD8" w:rsidRPr="00190FD8" w:rsidRDefault="00190FD8" w:rsidP="00190FD8">
            <w:r w:rsidRPr="00190FD8">
              <w:t>Zdravstvene i veterinarske usluge</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775,00</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3238</w:t>
            </w:r>
          </w:p>
        </w:tc>
        <w:tc>
          <w:tcPr>
            <w:tcW w:w="5571" w:type="dxa"/>
            <w:noWrap/>
            <w:hideMark/>
          </w:tcPr>
          <w:p w:rsidR="00190FD8" w:rsidRPr="00190FD8" w:rsidRDefault="00190FD8" w:rsidP="00190FD8">
            <w:r w:rsidRPr="00190FD8">
              <w:t>Računalne usluge</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4.606,26</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3239</w:t>
            </w:r>
          </w:p>
        </w:tc>
        <w:tc>
          <w:tcPr>
            <w:tcW w:w="5571" w:type="dxa"/>
            <w:noWrap/>
            <w:hideMark/>
          </w:tcPr>
          <w:p w:rsidR="00190FD8" w:rsidRPr="00190FD8" w:rsidRDefault="00190FD8" w:rsidP="00190FD8">
            <w:r w:rsidRPr="00190FD8">
              <w:t>Ostale usluge</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800,00</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3295</w:t>
            </w:r>
          </w:p>
        </w:tc>
        <w:tc>
          <w:tcPr>
            <w:tcW w:w="5571" w:type="dxa"/>
            <w:noWrap/>
            <w:hideMark/>
          </w:tcPr>
          <w:p w:rsidR="00190FD8" w:rsidRPr="00190FD8" w:rsidRDefault="00190FD8" w:rsidP="00190FD8">
            <w:r w:rsidRPr="00190FD8">
              <w:t>Pristojbe i naknade</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878,24</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3299</w:t>
            </w:r>
          </w:p>
        </w:tc>
        <w:tc>
          <w:tcPr>
            <w:tcW w:w="5571" w:type="dxa"/>
            <w:noWrap/>
            <w:hideMark/>
          </w:tcPr>
          <w:p w:rsidR="00190FD8" w:rsidRPr="00190FD8" w:rsidRDefault="00190FD8" w:rsidP="00190FD8">
            <w:r w:rsidRPr="00190FD8">
              <w:t>Ostali nespomenuti rashodi poslovanja</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1.580,43</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34</w:t>
            </w:r>
          </w:p>
        </w:tc>
        <w:tc>
          <w:tcPr>
            <w:tcW w:w="5571" w:type="dxa"/>
            <w:noWrap/>
            <w:hideMark/>
          </w:tcPr>
          <w:p w:rsidR="00190FD8" w:rsidRPr="00190FD8" w:rsidRDefault="00190FD8" w:rsidP="00190FD8">
            <w:r w:rsidRPr="00190FD8">
              <w:t>Financijski rashodi</w:t>
            </w:r>
          </w:p>
        </w:tc>
        <w:tc>
          <w:tcPr>
            <w:tcW w:w="1412" w:type="dxa"/>
            <w:noWrap/>
            <w:hideMark/>
          </w:tcPr>
          <w:p w:rsidR="00190FD8" w:rsidRPr="00190FD8" w:rsidRDefault="00190FD8" w:rsidP="00190FD8">
            <w:r w:rsidRPr="00190FD8">
              <w:t>40,00</w:t>
            </w:r>
          </w:p>
        </w:tc>
        <w:tc>
          <w:tcPr>
            <w:tcW w:w="1412" w:type="dxa"/>
            <w:noWrap/>
            <w:hideMark/>
          </w:tcPr>
          <w:p w:rsidR="00190FD8" w:rsidRPr="00190FD8" w:rsidRDefault="00190FD8" w:rsidP="00190FD8">
            <w:r w:rsidRPr="00190FD8">
              <w:t>40,00</w:t>
            </w:r>
          </w:p>
        </w:tc>
        <w:tc>
          <w:tcPr>
            <w:tcW w:w="1412" w:type="dxa"/>
            <w:noWrap/>
            <w:hideMark/>
          </w:tcPr>
          <w:p w:rsidR="00190FD8" w:rsidRPr="00190FD8" w:rsidRDefault="00190FD8" w:rsidP="00190FD8">
            <w:r w:rsidRPr="00190FD8">
              <w:t>38,42</w:t>
            </w:r>
          </w:p>
        </w:tc>
        <w:tc>
          <w:tcPr>
            <w:tcW w:w="1412" w:type="dxa"/>
            <w:noWrap/>
            <w:hideMark/>
          </w:tcPr>
          <w:p w:rsidR="00190FD8" w:rsidRPr="00190FD8" w:rsidRDefault="00190FD8" w:rsidP="00190FD8">
            <w:r w:rsidRPr="00190FD8">
              <w:t>96,05%</w:t>
            </w:r>
          </w:p>
        </w:tc>
      </w:tr>
      <w:tr w:rsidR="00190FD8" w:rsidRPr="00190FD8" w:rsidTr="00AF4AB9">
        <w:trPr>
          <w:trHeight w:val="255"/>
        </w:trPr>
        <w:tc>
          <w:tcPr>
            <w:tcW w:w="1847" w:type="dxa"/>
            <w:noWrap/>
            <w:hideMark/>
          </w:tcPr>
          <w:p w:rsidR="00190FD8" w:rsidRPr="00190FD8" w:rsidRDefault="00190FD8" w:rsidP="00190FD8">
            <w:r w:rsidRPr="00190FD8">
              <w:t>3431</w:t>
            </w:r>
          </w:p>
        </w:tc>
        <w:tc>
          <w:tcPr>
            <w:tcW w:w="5571" w:type="dxa"/>
            <w:noWrap/>
            <w:hideMark/>
          </w:tcPr>
          <w:p w:rsidR="00190FD8" w:rsidRPr="00190FD8" w:rsidRDefault="00190FD8" w:rsidP="00190FD8">
            <w:r w:rsidRPr="00190FD8">
              <w:t>Bankarske usluge i usluge platnog prometa</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18,26</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3434</w:t>
            </w:r>
          </w:p>
        </w:tc>
        <w:tc>
          <w:tcPr>
            <w:tcW w:w="5571" w:type="dxa"/>
            <w:noWrap/>
            <w:hideMark/>
          </w:tcPr>
          <w:p w:rsidR="00190FD8" w:rsidRPr="00190FD8" w:rsidRDefault="00190FD8" w:rsidP="00190FD8">
            <w:r w:rsidRPr="00190FD8">
              <w:t>Ostali nespomenuti financijski rashodi</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20,16</w:t>
            </w:r>
          </w:p>
        </w:tc>
        <w:tc>
          <w:tcPr>
            <w:tcW w:w="1412" w:type="dxa"/>
            <w:noWrap/>
            <w:hideMark/>
          </w:tcPr>
          <w:p w:rsidR="00190FD8" w:rsidRPr="00190FD8" w:rsidRDefault="00190FD8" w:rsidP="00190FD8"/>
        </w:tc>
      </w:tr>
      <w:tr w:rsidR="00190FD8" w:rsidRPr="00190FD8" w:rsidTr="00AF4AB9">
        <w:trPr>
          <w:trHeight w:val="255"/>
        </w:trPr>
        <w:tc>
          <w:tcPr>
            <w:tcW w:w="1847" w:type="dxa"/>
            <w:shd w:val="clear" w:color="auto" w:fill="FFC000" w:themeFill="accent4"/>
            <w:noWrap/>
            <w:hideMark/>
          </w:tcPr>
          <w:p w:rsidR="00190FD8" w:rsidRPr="00190FD8" w:rsidRDefault="00190FD8" w:rsidP="00190FD8">
            <w:pPr>
              <w:rPr>
                <w:b/>
                <w:bCs/>
              </w:rPr>
            </w:pPr>
            <w:r w:rsidRPr="00190FD8">
              <w:rPr>
                <w:b/>
                <w:bCs/>
              </w:rPr>
              <w:t>T100003</w:t>
            </w:r>
          </w:p>
        </w:tc>
        <w:tc>
          <w:tcPr>
            <w:tcW w:w="5571" w:type="dxa"/>
            <w:shd w:val="clear" w:color="auto" w:fill="FFC000" w:themeFill="accent4"/>
            <w:noWrap/>
            <w:hideMark/>
          </w:tcPr>
          <w:p w:rsidR="00190FD8" w:rsidRPr="00190FD8" w:rsidRDefault="00190FD8" w:rsidP="00190FD8">
            <w:pPr>
              <w:rPr>
                <w:b/>
                <w:bCs/>
              </w:rPr>
            </w:pPr>
            <w:r w:rsidRPr="00190FD8">
              <w:rPr>
                <w:b/>
                <w:bCs/>
              </w:rPr>
              <w:t>Tekući projekt: Tekuće i investicijsko održavanje osnovnih škola - decentralizacija</w:t>
            </w:r>
          </w:p>
        </w:tc>
        <w:tc>
          <w:tcPr>
            <w:tcW w:w="1412" w:type="dxa"/>
            <w:shd w:val="clear" w:color="auto" w:fill="FFC000" w:themeFill="accent4"/>
            <w:noWrap/>
            <w:hideMark/>
          </w:tcPr>
          <w:p w:rsidR="00190FD8" w:rsidRPr="00190FD8" w:rsidRDefault="00190FD8" w:rsidP="00190FD8">
            <w:pPr>
              <w:rPr>
                <w:b/>
                <w:bCs/>
              </w:rPr>
            </w:pPr>
            <w:r w:rsidRPr="00190FD8">
              <w:rPr>
                <w:b/>
                <w:bCs/>
              </w:rPr>
              <w:t>0,00</w:t>
            </w:r>
          </w:p>
        </w:tc>
        <w:tc>
          <w:tcPr>
            <w:tcW w:w="1412" w:type="dxa"/>
            <w:shd w:val="clear" w:color="auto" w:fill="FFC000" w:themeFill="accent4"/>
            <w:noWrap/>
            <w:hideMark/>
          </w:tcPr>
          <w:p w:rsidR="00190FD8" w:rsidRPr="00190FD8" w:rsidRDefault="00190FD8" w:rsidP="00190FD8">
            <w:pPr>
              <w:rPr>
                <w:b/>
                <w:bCs/>
              </w:rPr>
            </w:pPr>
            <w:r w:rsidRPr="00190FD8">
              <w:rPr>
                <w:b/>
                <w:bCs/>
              </w:rPr>
              <w:t>0,00</w:t>
            </w:r>
          </w:p>
        </w:tc>
        <w:tc>
          <w:tcPr>
            <w:tcW w:w="1412" w:type="dxa"/>
            <w:shd w:val="clear" w:color="auto" w:fill="FFC000" w:themeFill="accent4"/>
            <w:noWrap/>
            <w:hideMark/>
          </w:tcPr>
          <w:p w:rsidR="00190FD8" w:rsidRPr="00190FD8" w:rsidRDefault="00190FD8" w:rsidP="00190FD8">
            <w:pPr>
              <w:rPr>
                <w:b/>
                <w:bCs/>
              </w:rPr>
            </w:pPr>
            <w:r w:rsidRPr="00190FD8">
              <w:rPr>
                <w:b/>
                <w:bCs/>
              </w:rPr>
              <w:t>825,00</w:t>
            </w:r>
          </w:p>
        </w:tc>
        <w:tc>
          <w:tcPr>
            <w:tcW w:w="1412" w:type="dxa"/>
            <w:shd w:val="clear" w:color="auto" w:fill="FFC000" w:themeFill="accent4"/>
            <w:noWrap/>
            <w:hideMark/>
          </w:tcPr>
          <w:p w:rsidR="00190FD8" w:rsidRPr="00190FD8" w:rsidRDefault="00190FD8" w:rsidP="00190FD8">
            <w:pPr>
              <w:rPr>
                <w:b/>
                <w:bCs/>
              </w:rPr>
            </w:pPr>
            <w:r w:rsidRPr="00190FD8">
              <w:rPr>
                <w:b/>
                <w:bCs/>
              </w:rPr>
              <w:t> </w:t>
            </w:r>
          </w:p>
        </w:tc>
      </w:tr>
      <w:tr w:rsidR="00190FD8" w:rsidRPr="00190FD8" w:rsidTr="00AF4AB9">
        <w:trPr>
          <w:trHeight w:val="255"/>
        </w:trPr>
        <w:tc>
          <w:tcPr>
            <w:tcW w:w="7418" w:type="dxa"/>
            <w:gridSpan w:val="2"/>
            <w:shd w:val="clear" w:color="auto" w:fill="BDD6EE" w:themeFill="accent1" w:themeFillTint="66"/>
            <w:noWrap/>
            <w:hideMark/>
          </w:tcPr>
          <w:p w:rsidR="00190FD8" w:rsidRPr="00190FD8" w:rsidRDefault="00190FD8" w:rsidP="00190FD8">
            <w:pPr>
              <w:rPr>
                <w:b/>
                <w:bCs/>
              </w:rPr>
            </w:pPr>
            <w:r w:rsidRPr="00190FD8">
              <w:rPr>
                <w:b/>
                <w:bCs/>
              </w:rPr>
              <w:t>Izvor 4. Prihodi za posebne namjene</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0,00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0,00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825,00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 </w:t>
            </w:r>
          </w:p>
        </w:tc>
      </w:tr>
      <w:tr w:rsidR="00190FD8" w:rsidRPr="00190FD8" w:rsidTr="00AF4AB9">
        <w:trPr>
          <w:trHeight w:val="255"/>
        </w:trPr>
        <w:tc>
          <w:tcPr>
            <w:tcW w:w="7418" w:type="dxa"/>
            <w:gridSpan w:val="2"/>
            <w:shd w:val="clear" w:color="auto" w:fill="BDD6EE" w:themeFill="accent1" w:themeFillTint="66"/>
            <w:noWrap/>
            <w:hideMark/>
          </w:tcPr>
          <w:p w:rsidR="00190FD8" w:rsidRPr="00190FD8" w:rsidRDefault="00190FD8" w:rsidP="00190FD8">
            <w:pPr>
              <w:rPr>
                <w:b/>
                <w:bCs/>
              </w:rPr>
            </w:pPr>
            <w:r w:rsidRPr="00190FD8">
              <w:rPr>
                <w:b/>
                <w:bCs/>
              </w:rPr>
              <w:t>Izvor 4.8. Decentralizirana sredstva</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0,00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0,00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825,00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 </w:t>
            </w:r>
          </w:p>
        </w:tc>
      </w:tr>
      <w:tr w:rsidR="00190FD8" w:rsidRPr="00190FD8" w:rsidTr="00AF4AB9">
        <w:trPr>
          <w:trHeight w:val="255"/>
        </w:trPr>
        <w:tc>
          <w:tcPr>
            <w:tcW w:w="1847" w:type="dxa"/>
            <w:noWrap/>
            <w:hideMark/>
          </w:tcPr>
          <w:p w:rsidR="00190FD8" w:rsidRPr="00190FD8" w:rsidRDefault="00190FD8" w:rsidP="00190FD8">
            <w:r w:rsidRPr="00190FD8">
              <w:t>32</w:t>
            </w:r>
          </w:p>
        </w:tc>
        <w:tc>
          <w:tcPr>
            <w:tcW w:w="5571" w:type="dxa"/>
            <w:noWrap/>
            <w:hideMark/>
          </w:tcPr>
          <w:p w:rsidR="00190FD8" w:rsidRPr="00190FD8" w:rsidRDefault="00190FD8" w:rsidP="00190FD8">
            <w:r w:rsidRPr="00190FD8">
              <w:t>Materijalni rashodi</w:t>
            </w:r>
          </w:p>
        </w:tc>
        <w:tc>
          <w:tcPr>
            <w:tcW w:w="1412" w:type="dxa"/>
            <w:noWrap/>
            <w:hideMark/>
          </w:tcPr>
          <w:p w:rsidR="00190FD8" w:rsidRPr="00190FD8" w:rsidRDefault="00190FD8" w:rsidP="00190FD8">
            <w:r w:rsidRPr="00190FD8">
              <w:t>0,00</w:t>
            </w:r>
          </w:p>
        </w:tc>
        <w:tc>
          <w:tcPr>
            <w:tcW w:w="1412" w:type="dxa"/>
            <w:noWrap/>
            <w:hideMark/>
          </w:tcPr>
          <w:p w:rsidR="00190FD8" w:rsidRPr="00190FD8" w:rsidRDefault="00190FD8" w:rsidP="00190FD8">
            <w:r w:rsidRPr="00190FD8">
              <w:t>0,00</w:t>
            </w:r>
          </w:p>
        </w:tc>
        <w:tc>
          <w:tcPr>
            <w:tcW w:w="1412" w:type="dxa"/>
            <w:noWrap/>
            <w:hideMark/>
          </w:tcPr>
          <w:p w:rsidR="00190FD8" w:rsidRPr="00190FD8" w:rsidRDefault="00190FD8" w:rsidP="00190FD8">
            <w:r w:rsidRPr="00190FD8">
              <w:t>825,00</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3232</w:t>
            </w:r>
          </w:p>
        </w:tc>
        <w:tc>
          <w:tcPr>
            <w:tcW w:w="5571" w:type="dxa"/>
            <w:noWrap/>
            <w:hideMark/>
          </w:tcPr>
          <w:p w:rsidR="00190FD8" w:rsidRPr="00190FD8" w:rsidRDefault="00190FD8" w:rsidP="00190FD8">
            <w:r w:rsidRPr="00190FD8">
              <w:t>Usluge tekućeg i investicijskog  održavanja</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825,00</w:t>
            </w:r>
          </w:p>
        </w:tc>
        <w:tc>
          <w:tcPr>
            <w:tcW w:w="1412" w:type="dxa"/>
            <w:noWrap/>
            <w:hideMark/>
          </w:tcPr>
          <w:p w:rsidR="00190FD8" w:rsidRPr="00190FD8" w:rsidRDefault="00190FD8" w:rsidP="00190FD8"/>
        </w:tc>
      </w:tr>
      <w:tr w:rsidR="00190FD8" w:rsidRPr="00190FD8" w:rsidTr="00AF4AB9">
        <w:trPr>
          <w:trHeight w:val="255"/>
        </w:trPr>
        <w:tc>
          <w:tcPr>
            <w:tcW w:w="1847" w:type="dxa"/>
            <w:shd w:val="clear" w:color="auto" w:fill="ED7D31" w:themeFill="accent2"/>
            <w:noWrap/>
            <w:hideMark/>
          </w:tcPr>
          <w:p w:rsidR="00190FD8" w:rsidRPr="00190FD8" w:rsidRDefault="00190FD8" w:rsidP="00190FD8">
            <w:pPr>
              <w:rPr>
                <w:b/>
                <w:bCs/>
              </w:rPr>
            </w:pPr>
            <w:r w:rsidRPr="00190FD8">
              <w:rPr>
                <w:b/>
                <w:bCs/>
              </w:rPr>
              <w:t>1020</w:t>
            </w:r>
          </w:p>
        </w:tc>
        <w:tc>
          <w:tcPr>
            <w:tcW w:w="5571" w:type="dxa"/>
            <w:shd w:val="clear" w:color="auto" w:fill="ED7D31" w:themeFill="accent2"/>
            <w:noWrap/>
            <w:hideMark/>
          </w:tcPr>
          <w:p w:rsidR="00190FD8" w:rsidRPr="00190FD8" w:rsidRDefault="00190FD8" w:rsidP="00190FD8">
            <w:pPr>
              <w:rPr>
                <w:b/>
                <w:bCs/>
              </w:rPr>
            </w:pPr>
            <w:r w:rsidRPr="00190FD8">
              <w:rPr>
                <w:b/>
                <w:bCs/>
              </w:rPr>
              <w:t>Program: Ulaganja u osnovno školstvo - iznad zakonskog standarda</w:t>
            </w:r>
          </w:p>
        </w:tc>
        <w:tc>
          <w:tcPr>
            <w:tcW w:w="1412" w:type="dxa"/>
            <w:shd w:val="clear" w:color="auto" w:fill="ED7D31" w:themeFill="accent2"/>
            <w:noWrap/>
            <w:hideMark/>
          </w:tcPr>
          <w:p w:rsidR="00190FD8" w:rsidRPr="00190FD8" w:rsidRDefault="00190FD8" w:rsidP="00190FD8">
            <w:pPr>
              <w:rPr>
                <w:b/>
                <w:bCs/>
              </w:rPr>
            </w:pPr>
            <w:r w:rsidRPr="00190FD8">
              <w:rPr>
                <w:b/>
                <w:bCs/>
              </w:rPr>
              <w:t>8.336,54</w:t>
            </w:r>
          </w:p>
        </w:tc>
        <w:tc>
          <w:tcPr>
            <w:tcW w:w="1412" w:type="dxa"/>
            <w:shd w:val="clear" w:color="auto" w:fill="ED7D31" w:themeFill="accent2"/>
            <w:noWrap/>
            <w:hideMark/>
          </w:tcPr>
          <w:p w:rsidR="00190FD8" w:rsidRPr="00190FD8" w:rsidRDefault="00190FD8" w:rsidP="00190FD8">
            <w:pPr>
              <w:rPr>
                <w:b/>
                <w:bCs/>
              </w:rPr>
            </w:pPr>
            <w:r w:rsidRPr="00190FD8">
              <w:rPr>
                <w:b/>
                <w:bCs/>
              </w:rPr>
              <w:t>5.841,00</w:t>
            </w:r>
          </w:p>
        </w:tc>
        <w:tc>
          <w:tcPr>
            <w:tcW w:w="1412" w:type="dxa"/>
            <w:shd w:val="clear" w:color="auto" w:fill="ED7D31" w:themeFill="accent2"/>
            <w:noWrap/>
            <w:hideMark/>
          </w:tcPr>
          <w:p w:rsidR="00190FD8" w:rsidRPr="00190FD8" w:rsidRDefault="00190FD8" w:rsidP="00190FD8">
            <w:pPr>
              <w:rPr>
                <w:b/>
                <w:bCs/>
              </w:rPr>
            </w:pPr>
            <w:r w:rsidRPr="00190FD8">
              <w:rPr>
                <w:b/>
                <w:bCs/>
              </w:rPr>
              <w:t>10.902,70</w:t>
            </w:r>
          </w:p>
        </w:tc>
        <w:tc>
          <w:tcPr>
            <w:tcW w:w="1412" w:type="dxa"/>
            <w:shd w:val="clear" w:color="auto" w:fill="ED7D31" w:themeFill="accent2"/>
            <w:noWrap/>
            <w:hideMark/>
          </w:tcPr>
          <w:p w:rsidR="00190FD8" w:rsidRPr="00190FD8" w:rsidRDefault="00190FD8" w:rsidP="00190FD8">
            <w:pPr>
              <w:rPr>
                <w:b/>
                <w:bCs/>
              </w:rPr>
            </w:pPr>
            <w:r w:rsidRPr="00190FD8">
              <w:rPr>
                <w:b/>
                <w:bCs/>
              </w:rPr>
              <w:t>186,66%</w:t>
            </w:r>
          </w:p>
        </w:tc>
      </w:tr>
      <w:tr w:rsidR="00190FD8" w:rsidRPr="00190FD8" w:rsidTr="00AF4AB9">
        <w:trPr>
          <w:trHeight w:val="255"/>
        </w:trPr>
        <w:tc>
          <w:tcPr>
            <w:tcW w:w="1847" w:type="dxa"/>
            <w:shd w:val="clear" w:color="auto" w:fill="FFC000" w:themeFill="accent4"/>
            <w:noWrap/>
            <w:hideMark/>
          </w:tcPr>
          <w:p w:rsidR="00190FD8" w:rsidRPr="00190FD8" w:rsidRDefault="00190FD8" w:rsidP="00190FD8">
            <w:pPr>
              <w:rPr>
                <w:b/>
                <w:bCs/>
              </w:rPr>
            </w:pPr>
            <w:r w:rsidRPr="00190FD8">
              <w:rPr>
                <w:b/>
                <w:bCs/>
              </w:rPr>
              <w:t>A100079</w:t>
            </w:r>
          </w:p>
        </w:tc>
        <w:tc>
          <w:tcPr>
            <w:tcW w:w="5571" w:type="dxa"/>
            <w:shd w:val="clear" w:color="auto" w:fill="FFC000" w:themeFill="accent4"/>
            <w:noWrap/>
            <w:hideMark/>
          </w:tcPr>
          <w:p w:rsidR="00190FD8" w:rsidRPr="00190FD8" w:rsidRDefault="00190FD8" w:rsidP="00190FD8">
            <w:pPr>
              <w:rPr>
                <w:b/>
                <w:bCs/>
              </w:rPr>
            </w:pPr>
            <w:r w:rsidRPr="00190FD8">
              <w:rPr>
                <w:b/>
                <w:bCs/>
              </w:rPr>
              <w:t>Aktivnost: Sufinanciranje nabave udžbenika i školskog materijala</w:t>
            </w:r>
          </w:p>
        </w:tc>
        <w:tc>
          <w:tcPr>
            <w:tcW w:w="1412" w:type="dxa"/>
            <w:shd w:val="clear" w:color="auto" w:fill="FFC000" w:themeFill="accent4"/>
            <w:noWrap/>
            <w:hideMark/>
          </w:tcPr>
          <w:p w:rsidR="00190FD8" w:rsidRPr="00190FD8" w:rsidRDefault="00190FD8" w:rsidP="00190FD8">
            <w:pPr>
              <w:rPr>
                <w:b/>
                <w:bCs/>
              </w:rPr>
            </w:pPr>
            <w:r w:rsidRPr="00190FD8">
              <w:rPr>
                <w:b/>
                <w:bCs/>
              </w:rPr>
              <w:t>7.810,00</w:t>
            </w:r>
          </w:p>
        </w:tc>
        <w:tc>
          <w:tcPr>
            <w:tcW w:w="1412" w:type="dxa"/>
            <w:shd w:val="clear" w:color="auto" w:fill="FFC000" w:themeFill="accent4"/>
            <w:noWrap/>
            <w:hideMark/>
          </w:tcPr>
          <w:p w:rsidR="00190FD8" w:rsidRPr="00190FD8" w:rsidRDefault="00190FD8" w:rsidP="00190FD8">
            <w:pPr>
              <w:rPr>
                <w:b/>
                <w:bCs/>
              </w:rPr>
            </w:pPr>
            <w:r w:rsidRPr="00190FD8">
              <w:rPr>
                <w:b/>
                <w:bCs/>
              </w:rPr>
              <w:t>972,00</w:t>
            </w:r>
          </w:p>
        </w:tc>
        <w:tc>
          <w:tcPr>
            <w:tcW w:w="1412" w:type="dxa"/>
            <w:shd w:val="clear" w:color="auto" w:fill="FFC000" w:themeFill="accent4"/>
            <w:noWrap/>
            <w:hideMark/>
          </w:tcPr>
          <w:p w:rsidR="00190FD8" w:rsidRPr="00190FD8" w:rsidRDefault="00190FD8" w:rsidP="00190FD8">
            <w:pPr>
              <w:rPr>
                <w:b/>
                <w:bCs/>
              </w:rPr>
            </w:pPr>
            <w:r w:rsidRPr="00190FD8">
              <w:rPr>
                <w:b/>
                <w:bCs/>
              </w:rPr>
              <w:t>971,50</w:t>
            </w:r>
          </w:p>
        </w:tc>
        <w:tc>
          <w:tcPr>
            <w:tcW w:w="1412" w:type="dxa"/>
            <w:shd w:val="clear" w:color="auto" w:fill="FFC000" w:themeFill="accent4"/>
            <w:noWrap/>
            <w:hideMark/>
          </w:tcPr>
          <w:p w:rsidR="00190FD8" w:rsidRPr="00190FD8" w:rsidRDefault="00190FD8" w:rsidP="00190FD8">
            <w:pPr>
              <w:rPr>
                <w:b/>
                <w:bCs/>
              </w:rPr>
            </w:pPr>
            <w:r w:rsidRPr="00190FD8">
              <w:rPr>
                <w:b/>
                <w:bCs/>
              </w:rPr>
              <w:t>99,95%</w:t>
            </w:r>
          </w:p>
        </w:tc>
      </w:tr>
      <w:tr w:rsidR="00190FD8" w:rsidRPr="00190FD8" w:rsidTr="00AF4AB9">
        <w:trPr>
          <w:trHeight w:val="255"/>
        </w:trPr>
        <w:tc>
          <w:tcPr>
            <w:tcW w:w="7418" w:type="dxa"/>
            <w:gridSpan w:val="2"/>
            <w:shd w:val="clear" w:color="auto" w:fill="BDD6EE" w:themeFill="accent1" w:themeFillTint="66"/>
            <w:noWrap/>
            <w:hideMark/>
          </w:tcPr>
          <w:p w:rsidR="00190FD8" w:rsidRPr="00190FD8" w:rsidRDefault="00190FD8" w:rsidP="00190FD8">
            <w:pPr>
              <w:rPr>
                <w:b/>
                <w:bCs/>
              </w:rPr>
            </w:pPr>
            <w:r w:rsidRPr="00190FD8">
              <w:rPr>
                <w:b/>
                <w:bCs/>
              </w:rPr>
              <w:t>Izvor 1. Opći prihodi i primici</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3.910,00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972,00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971,50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99,95%</w:t>
            </w:r>
          </w:p>
        </w:tc>
      </w:tr>
      <w:tr w:rsidR="00190FD8" w:rsidRPr="00190FD8" w:rsidTr="00AF4AB9">
        <w:trPr>
          <w:trHeight w:val="255"/>
        </w:trPr>
        <w:tc>
          <w:tcPr>
            <w:tcW w:w="7418" w:type="dxa"/>
            <w:gridSpan w:val="2"/>
            <w:shd w:val="clear" w:color="auto" w:fill="BDD6EE" w:themeFill="accent1" w:themeFillTint="66"/>
            <w:noWrap/>
            <w:hideMark/>
          </w:tcPr>
          <w:p w:rsidR="00190FD8" w:rsidRPr="00190FD8" w:rsidRDefault="00190FD8" w:rsidP="00190FD8">
            <w:pPr>
              <w:rPr>
                <w:b/>
                <w:bCs/>
              </w:rPr>
            </w:pPr>
            <w:r w:rsidRPr="00190FD8">
              <w:rPr>
                <w:b/>
                <w:bCs/>
              </w:rPr>
              <w:t>Izvor 1.1. Opći prihodi i primici</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3.910,00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972,00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971,50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99,95%</w:t>
            </w:r>
          </w:p>
        </w:tc>
      </w:tr>
      <w:tr w:rsidR="00190FD8" w:rsidRPr="00190FD8" w:rsidTr="00AF4AB9">
        <w:trPr>
          <w:trHeight w:val="255"/>
        </w:trPr>
        <w:tc>
          <w:tcPr>
            <w:tcW w:w="1847" w:type="dxa"/>
            <w:noWrap/>
            <w:hideMark/>
          </w:tcPr>
          <w:p w:rsidR="00190FD8" w:rsidRPr="00190FD8" w:rsidRDefault="00190FD8" w:rsidP="00190FD8">
            <w:r w:rsidRPr="00190FD8">
              <w:t>37</w:t>
            </w:r>
          </w:p>
        </w:tc>
        <w:tc>
          <w:tcPr>
            <w:tcW w:w="5571" w:type="dxa"/>
            <w:noWrap/>
            <w:hideMark/>
          </w:tcPr>
          <w:p w:rsidR="00190FD8" w:rsidRPr="00190FD8" w:rsidRDefault="00190FD8" w:rsidP="00190FD8">
            <w:r w:rsidRPr="00190FD8">
              <w:t>Naknade građanima i kućanstvima na temelju osiguranja i druge naknade</w:t>
            </w:r>
          </w:p>
        </w:tc>
        <w:tc>
          <w:tcPr>
            <w:tcW w:w="1412" w:type="dxa"/>
            <w:noWrap/>
            <w:hideMark/>
          </w:tcPr>
          <w:p w:rsidR="00190FD8" w:rsidRPr="00190FD8" w:rsidRDefault="00190FD8" w:rsidP="00190FD8">
            <w:r w:rsidRPr="00190FD8">
              <w:t>3.910,00</w:t>
            </w:r>
          </w:p>
        </w:tc>
        <w:tc>
          <w:tcPr>
            <w:tcW w:w="1412" w:type="dxa"/>
            <w:noWrap/>
            <w:hideMark/>
          </w:tcPr>
          <w:p w:rsidR="00190FD8" w:rsidRPr="00190FD8" w:rsidRDefault="00190FD8" w:rsidP="00190FD8">
            <w:r w:rsidRPr="00190FD8">
              <w:t>972,00</w:t>
            </w:r>
          </w:p>
        </w:tc>
        <w:tc>
          <w:tcPr>
            <w:tcW w:w="1412" w:type="dxa"/>
            <w:noWrap/>
            <w:hideMark/>
          </w:tcPr>
          <w:p w:rsidR="00190FD8" w:rsidRPr="00190FD8" w:rsidRDefault="00190FD8" w:rsidP="00190FD8">
            <w:r w:rsidRPr="00190FD8">
              <w:t>971,50</w:t>
            </w:r>
          </w:p>
        </w:tc>
        <w:tc>
          <w:tcPr>
            <w:tcW w:w="1412" w:type="dxa"/>
            <w:noWrap/>
            <w:hideMark/>
          </w:tcPr>
          <w:p w:rsidR="00190FD8" w:rsidRPr="00190FD8" w:rsidRDefault="00190FD8" w:rsidP="00190FD8">
            <w:r w:rsidRPr="00190FD8">
              <w:t>99,95%</w:t>
            </w:r>
          </w:p>
        </w:tc>
      </w:tr>
      <w:tr w:rsidR="00190FD8" w:rsidRPr="00190FD8" w:rsidTr="00AF4AB9">
        <w:trPr>
          <w:trHeight w:val="255"/>
        </w:trPr>
        <w:tc>
          <w:tcPr>
            <w:tcW w:w="1847" w:type="dxa"/>
            <w:noWrap/>
            <w:hideMark/>
          </w:tcPr>
          <w:p w:rsidR="00190FD8" w:rsidRPr="00190FD8" w:rsidRDefault="00190FD8" w:rsidP="00190FD8">
            <w:r w:rsidRPr="00190FD8">
              <w:t>3722</w:t>
            </w:r>
          </w:p>
        </w:tc>
        <w:tc>
          <w:tcPr>
            <w:tcW w:w="5571" w:type="dxa"/>
            <w:noWrap/>
            <w:hideMark/>
          </w:tcPr>
          <w:p w:rsidR="00190FD8" w:rsidRPr="00190FD8" w:rsidRDefault="00190FD8" w:rsidP="00190FD8">
            <w:r w:rsidRPr="00190FD8">
              <w:t>Naknade građanima i kućanstvima u naravi</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971,50</w:t>
            </w:r>
          </w:p>
        </w:tc>
        <w:tc>
          <w:tcPr>
            <w:tcW w:w="1412" w:type="dxa"/>
            <w:noWrap/>
            <w:hideMark/>
          </w:tcPr>
          <w:p w:rsidR="00190FD8" w:rsidRPr="00190FD8" w:rsidRDefault="00190FD8" w:rsidP="00190FD8"/>
        </w:tc>
      </w:tr>
      <w:tr w:rsidR="00190FD8" w:rsidRPr="00190FD8" w:rsidTr="00AF4AB9">
        <w:trPr>
          <w:trHeight w:val="255"/>
        </w:trPr>
        <w:tc>
          <w:tcPr>
            <w:tcW w:w="7418" w:type="dxa"/>
            <w:gridSpan w:val="2"/>
            <w:shd w:val="clear" w:color="auto" w:fill="BDD6EE" w:themeFill="accent1" w:themeFillTint="66"/>
            <w:noWrap/>
            <w:hideMark/>
          </w:tcPr>
          <w:p w:rsidR="00190FD8" w:rsidRPr="00190FD8" w:rsidRDefault="00190FD8" w:rsidP="00190FD8">
            <w:pPr>
              <w:rPr>
                <w:b/>
                <w:bCs/>
              </w:rPr>
            </w:pPr>
            <w:r w:rsidRPr="00190FD8">
              <w:rPr>
                <w:b/>
                <w:bCs/>
              </w:rPr>
              <w:t>Izvor 5. Pomoći</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3.900,00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0,00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0,00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 </w:t>
            </w:r>
          </w:p>
        </w:tc>
      </w:tr>
      <w:tr w:rsidR="00190FD8" w:rsidRPr="00190FD8" w:rsidTr="00AF4AB9">
        <w:trPr>
          <w:trHeight w:val="255"/>
        </w:trPr>
        <w:tc>
          <w:tcPr>
            <w:tcW w:w="7418" w:type="dxa"/>
            <w:gridSpan w:val="2"/>
            <w:shd w:val="clear" w:color="auto" w:fill="BDD6EE" w:themeFill="accent1" w:themeFillTint="66"/>
            <w:noWrap/>
            <w:hideMark/>
          </w:tcPr>
          <w:p w:rsidR="00190FD8" w:rsidRPr="00190FD8" w:rsidRDefault="00190FD8" w:rsidP="00190FD8">
            <w:pPr>
              <w:rPr>
                <w:b/>
                <w:bCs/>
              </w:rPr>
            </w:pPr>
            <w:r w:rsidRPr="00190FD8">
              <w:rPr>
                <w:b/>
                <w:bCs/>
              </w:rPr>
              <w:t>Izvor 5.5. Pomoći</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3.900,00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0,00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0,00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 </w:t>
            </w:r>
          </w:p>
        </w:tc>
      </w:tr>
      <w:tr w:rsidR="00190FD8" w:rsidRPr="00190FD8" w:rsidTr="00AF4AB9">
        <w:trPr>
          <w:trHeight w:val="255"/>
        </w:trPr>
        <w:tc>
          <w:tcPr>
            <w:tcW w:w="1847" w:type="dxa"/>
            <w:noWrap/>
            <w:hideMark/>
          </w:tcPr>
          <w:p w:rsidR="00190FD8" w:rsidRPr="00190FD8" w:rsidRDefault="00190FD8" w:rsidP="00190FD8">
            <w:r w:rsidRPr="00190FD8">
              <w:lastRenderedPageBreak/>
              <w:t>37</w:t>
            </w:r>
          </w:p>
        </w:tc>
        <w:tc>
          <w:tcPr>
            <w:tcW w:w="5571" w:type="dxa"/>
            <w:noWrap/>
            <w:hideMark/>
          </w:tcPr>
          <w:p w:rsidR="00190FD8" w:rsidRPr="00190FD8" w:rsidRDefault="00190FD8" w:rsidP="00190FD8">
            <w:r w:rsidRPr="00190FD8">
              <w:t>Naknade građanima i kućanstvima na temelju osiguranja i druge naknade</w:t>
            </w:r>
          </w:p>
        </w:tc>
        <w:tc>
          <w:tcPr>
            <w:tcW w:w="1412" w:type="dxa"/>
            <w:noWrap/>
            <w:hideMark/>
          </w:tcPr>
          <w:p w:rsidR="00190FD8" w:rsidRPr="00190FD8" w:rsidRDefault="00190FD8" w:rsidP="00190FD8">
            <w:r w:rsidRPr="00190FD8">
              <w:t>3.900,00</w:t>
            </w:r>
          </w:p>
        </w:tc>
        <w:tc>
          <w:tcPr>
            <w:tcW w:w="1412" w:type="dxa"/>
            <w:noWrap/>
            <w:hideMark/>
          </w:tcPr>
          <w:p w:rsidR="00190FD8" w:rsidRPr="00190FD8" w:rsidRDefault="00190FD8" w:rsidP="00190FD8">
            <w:r w:rsidRPr="00190FD8">
              <w:t>0,00</w:t>
            </w:r>
          </w:p>
        </w:tc>
        <w:tc>
          <w:tcPr>
            <w:tcW w:w="1412" w:type="dxa"/>
            <w:noWrap/>
            <w:hideMark/>
          </w:tcPr>
          <w:p w:rsidR="00190FD8" w:rsidRPr="00190FD8" w:rsidRDefault="00190FD8" w:rsidP="00190FD8">
            <w:r w:rsidRPr="00190FD8">
              <w:t>0,00</w:t>
            </w:r>
          </w:p>
        </w:tc>
        <w:tc>
          <w:tcPr>
            <w:tcW w:w="1412" w:type="dxa"/>
            <w:noWrap/>
            <w:hideMark/>
          </w:tcPr>
          <w:p w:rsidR="00190FD8" w:rsidRPr="00190FD8" w:rsidRDefault="00190FD8" w:rsidP="00190FD8"/>
        </w:tc>
      </w:tr>
      <w:tr w:rsidR="00190FD8" w:rsidRPr="00190FD8" w:rsidTr="00AF4AB9">
        <w:trPr>
          <w:trHeight w:val="255"/>
        </w:trPr>
        <w:tc>
          <w:tcPr>
            <w:tcW w:w="1847" w:type="dxa"/>
            <w:shd w:val="clear" w:color="auto" w:fill="FFC000" w:themeFill="accent4"/>
            <w:noWrap/>
            <w:hideMark/>
          </w:tcPr>
          <w:p w:rsidR="00190FD8" w:rsidRPr="00190FD8" w:rsidRDefault="00190FD8" w:rsidP="00190FD8">
            <w:pPr>
              <w:rPr>
                <w:b/>
                <w:bCs/>
              </w:rPr>
            </w:pPr>
            <w:r w:rsidRPr="00190FD8">
              <w:rPr>
                <w:b/>
                <w:bCs/>
              </w:rPr>
              <w:t>A100111</w:t>
            </w:r>
          </w:p>
        </w:tc>
        <w:tc>
          <w:tcPr>
            <w:tcW w:w="5571" w:type="dxa"/>
            <w:shd w:val="clear" w:color="auto" w:fill="FFC000" w:themeFill="accent4"/>
            <w:noWrap/>
            <w:hideMark/>
          </w:tcPr>
          <w:p w:rsidR="00190FD8" w:rsidRPr="00190FD8" w:rsidRDefault="00190FD8" w:rsidP="00190FD8">
            <w:pPr>
              <w:rPr>
                <w:b/>
                <w:bCs/>
              </w:rPr>
            </w:pPr>
            <w:r w:rsidRPr="00190FD8">
              <w:rPr>
                <w:b/>
                <w:bCs/>
              </w:rPr>
              <w:t>Aktivnost: Natjecanja učenika osnovnih škola</w:t>
            </w:r>
          </w:p>
        </w:tc>
        <w:tc>
          <w:tcPr>
            <w:tcW w:w="1412" w:type="dxa"/>
            <w:shd w:val="clear" w:color="auto" w:fill="FFC000" w:themeFill="accent4"/>
            <w:noWrap/>
            <w:hideMark/>
          </w:tcPr>
          <w:p w:rsidR="00190FD8" w:rsidRPr="00190FD8" w:rsidRDefault="00190FD8" w:rsidP="00190FD8">
            <w:pPr>
              <w:rPr>
                <w:b/>
                <w:bCs/>
              </w:rPr>
            </w:pPr>
            <w:r w:rsidRPr="00190FD8">
              <w:rPr>
                <w:b/>
                <w:bCs/>
              </w:rPr>
              <w:t>526,54</w:t>
            </w:r>
          </w:p>
        </w:tc>
        <w:tc>
          <w:tcPr>
            <w:tcW w:w="1412" w:type="dxa"/>
            <w:shd w:val="clear" w:color="auto" w:fill="FFC000" w:themeFill="accent4"/>
            <w:noWrap/>
            <w:hideMark/>
          </w:tcPr>
          <w:p w:rsidR="00190FD8" w:rsidRPr="00190FD8" w:rsidRDefault="00190FD8" w:rsidP="00190FD8">
            <w:pPr>
              <w:rPr>
                <w:b/>
                <w:bCs/>
              </w:rPr>
            </w:pPr>
            <w:r w:rsidRPr="00190FD8">
              <w:rPr>
                <w:b/>
                <w:bCs/>
              </w:rPr>
              <w:t>1.903,00</w:t>
            </w:r>
          </w:p>
        </w:tc>
        <w:tc>
          <w:tcPr>
            <w:tcW w:w="1412" w:type="dxa"/>
            <w:shd w:val="clear" w:color="auto" w:fill="FFC000" w:themeFill="accent4"/>
            <w:noWrap/>
            <w:hideMark/>
          </w:tcPr>
          <w:p w:rsidR="00190FD8" w:rsidRPr="00190FD8" w:rsidRDefault="00190FD8" w:rsidP="00190FD8">
            <w:pPr>
              <w:rPr>
                <w:b/>
                <w:bCs/>
              </w:rPr>
            </w:pPr>
            <w:r w:rsidRPr="00190FD8">
              <w:rPr>
                <w:b/>
                <w:bCs/>
              </w:rPr>
              <w:t>1.903,00</w:t>
            </w:r>
          </w:p>
        </w:tc>
        <w:tc>
          <w:tcPr>
            <w:tcW w:w="1412" w:type="dxa"/>
            <w:shd w:val="clear" w:color="auto" w:fill="FFC000" w:themeFill="accent4"/>
            <w:noWrap/>
            <w:hideMark/>
          </w:tcPr>
          <w:p w:rsidR="00190FD8" w:rsidRPr="00190FD8" w:rsidRDefault="00190FD8" w:rsidP="00190FD8">
            <w:pPr>
              <w:rPr>
                <w:b/>
                <w:bCs/>
              </w:rPr>
            </w:pPr>
            <w:r w:rsidRPr="00190FD8">
              <w:rPr>
                <w:b/>
                <w:bCs/>
              </w:rPr>
              <w:t>100,00%</w:t>
            </w:r>
          </w:p>
        </w:tc>
      </w:tr>
      <w:tr w:rsidR="00190FD8" w:rsidRPr="00190FD8" w:rsidTr="00AF4AB9">
        <w:trPr>
          <w:trHeight w:val="255"/>
        </w:trPr>
        <w:tc>
          <w:tcPr>
            <w:tcW w:w="7418" w:type="dxa"/>
            <w:gridSpan w:val="2"/>
            <w:shd w:val="clear" w:color="auto" w:fill="BDD6EE" w:themeFill="accent1" w:themeFillTint="66"/>
            <w:noWrap/>
            <w:hideMark/>
          </w:tcPr>
          <w:p w:rsidR="00190FD8" w:rsidRPr="00190FD8" w:rsidRDefault="00190FD8" w:rsidP="00190FD8">
            <w:pPr>
              <w:rPr>
                <w:b/>
                <w:bCs/>
              </w:rPr>
            </w:pPr>
            <w:r w:rsidRPr="00190FD8">
              <w:rPr>
                <w:b/>
                <w:bCs/>
              </w:rPr>
              <w:t>Izvor 1. Opći prihodi i primici</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526,54</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1.903,00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1.903,00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100,00%</w:t>
            </w:r>
          </w:p>
        </w:tc>
      </w:tr>
      <w:tr w:rsidR="00190FD8" w:rsidRPr="00190FD8" w:rsidTr="00AF4AB9">
        <w:trPr>
          <w:trHeight w:val="255"/>
        </w:trPr>
        <w:tc>
          <w:tcPr>
            <w:tcW w:w="7418" w:type="dxa"/>
            <w:gridSpan w:val="2"/>
            <w:shd w:val="clear" w:color="auto" w:fill="BDD6EE" w:themeFill="accent1" w:themeFillTint="66"/>
            <w:noWrap/>
            <w:hideMark/>
          </w:tcPr>
          <w:p w:rsidR="00190FD8" w:rsidRPr="00190FD8" w:rsidRDefault="00190FD8" w:rsidP="00190FD8">
            <w:pPr>
              <w:rPr>
                <w:b/>
                <w:bCs/>
              </w:rPr>
            </w:pPr>
            <w:r w:rsidRPr="00190FD8">
              <w:rPr>
                <w:b/>
                <w:bCs/>
              </w:rPr>
              <w:t>Izvor 1.1. Opći prihodi i primici</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526,54</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1.903,00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1.903,00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100,00%</w:t>
            </w:r>
          </w:p>
        </w:tc>
      </w:tr>
      <w:tr w:rsidR="00190FD8" w:rsidRPr="00190FD8" w:rsidTr="00AF4AB9">
        <w:trPr>
          <w:trHeight w:val="255"/>
        </w:trPr>
        <w:tc>
          <w:tcPr>
            <w:tcW w:w="1847" w:type="dxa"/>
            <w:noWrap/>
            <w:hideMark/>
          </w:tcPr>
          <w:p w:rsidR="00190FD8" w:rsidRPr="00190FD8" w:rsidRDefault="00190FD8" w:rsidP="00190FD8">
            <w:r w:rsidRPr="00190FD8">
              <w:t>31</w:t>
            </w:r>
          </w:p>
        </w:tc>
        <w:tc>
          <w:tcPr>
            <w:tcW w:w="5571" w:type="dxa"/>
            <w:noWrap/>
            <w:hideMark/>
          </w:tcPr>
          <w:p w:rsidR="00190FD8" w:rsidRPr="00190FD8" w:rsidRDefault="00190FD8" w:rsidP="00190FD8">
            <w:r w:rsidRPr="00190FD8">
              <w:t>Rashodi za zaposlene</w:t>
            </w:r>
          </w:p>
        </w:tc>
        <w:tc>
          <w:tcPr>
            <w:tcW w:w="1412" w:type="dxa"/>
            <w:noWrap/>
            <w:hideMark/>
          </w:tcPr>
          <w:p w:rsidR="00190FD8" w:rsidRPr="00190FD8" w:rsidRDefault="00190FD8" w:rsidP="00190FD8">
            <w:r w:rsidRPr="00190FD8">
              <w:t>326,54</w:t>
            </w:r>
          </w:p>
        </w:tc>
        <w:tc>
          <w:tcPr>
            <w:tcW w:w="1412" w:type="dxa"/>
            <w:noWrap/>
            <w:hideMark/>
          </w:tcPr>
          <w:p w:rsidR="00190FD8" w:rsidRPr="00190FD8" w:rsidRDefault="00190FD8" w:rsidP="00190FD8">
            <w:r w:rsidRPr="00190FD8">
              <w:t>127,00</w:t>
            </w:r>
          </w:p>
        </w:tc>
        <w:tc>
          <w:tcPr>
            <w:tcW w:w="1412" w:type="dxa"/>
            <w:noWrap/>
            <w:hideMark/>
          </w:tcPr>
          <w:p w:rsidR="00190FD8" w:rsidRPr="00190FD8" w:rsidRDefault="00190FD8" w:rsidP="00190FD8">
            <w:r w:rsidRPr="00190FD8">
              <w:t>127,00</w:t>
            </w:r>
          </w:p>
        </w:tc>
        <w:tc>
          <w:tcPr>
            <w:tcW w:w="1412" w:type="dxa"/>
            <w:noWrap/>
            <w:hideMark/>
          </w:tcPr>
          <w:p w:rsidR="00190FD8" w:rsidRPr="00190FD8" w:rsidRDefault="00190FD8" w:rsidP="00190FD8">
            <w:r w:rsidRPr="00190FD8">
              <w:t>100,00%</w:t>
            </w:r>
          </w:p>
        </w:tc>
      </w:tr>
      <w:tr w:rsidR="00190FD8" w:rsidRPr="00190FD8" w:rsidTr="00AF4AB9">
        <w:trPr>
          <w:trHeight w:val="255"/>
        </w:trPr>
        <w:tc>
          <w:tcPr>
            <w:tcW w:w="1847" w:type="dxa"/>
            <w:noWrap/>
            <w:hideMark/>
          </w:tcPr>
          <w:p w:rsidR="00190FD8" w:rsidRPr="00190FD8" w:rsidRDefault="00190FD8" w:rsidP="00190FD8">
            <w:r w:rsidRPr="00190FD8">
              <w:t>3121</w:t>
            </w:r>
          </w:p>
        </w:tc>
        <w:tc>
          <w:tcPr>
            <w:tcW w:w="5571" w:type="dxa"/>
            <w:noWrap/>
            <w:hideMark/>
          </w:tcPr>
          <w:p w:rsidR="00190FD8" w:rsidRPr="00190FD8" w:rsidRDefault="00190FD8" w:rsidP="00190FD8">
            <w:r w:rsidRPr="00190FD8">
              <w:t>Ostali rashodi za zaposlene</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127,00</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w:t>
            </w:r>
          </w:p>
        </w:tc>
        <w:tc>
          <w:tcPr>
            <w:tcW w:w="5571" w:type="dxa"/>
            <w:noWrap/>
            <w:hideMark/>
          </w:tcPr>
          <w:p w:rsidR="00190FD8" w:rsidRPr="00190FD8" w:rsidRDefault="00190FD8" w:rsidP="00190FD8">
            <w:r w:rsidRPr="00190FD8">
              <w:t>Materijalni rashodi</w:t>
            </w:r>
          </w:p>
        </w:tc>
        <w:tc>
          <w:tcPr>
            <w:tcW w:w="1412" w:type="dxa"/>
            <w:noWrap/>
            <w:hideMark/>
          </w:tcPr>
          <w:p w:rsidR="00190FD8" w:rsidRPr="00190FD8" w:rsidRDefault="00190FD8" w:rsidP="00190FD8">
            <w:r w:rsidRPr="00190FD8">
              <w:t>0,00</w:t>
            </w:r>
          </w:p>
        </w:tc>
        <w:tc>
          <w:tcPr>
            <w:tcW w:w="1412" w:type="dxa"/>
            <w:noWrap/>
            <w:hideMark/>
          </w:tcPr>
          <w:p w:rsidR="00190FD8" w:rsidRPr="00190FD8" w:rsidRDefault="00190FD8" w:rsidP="00190FD8">
            <w:r w:rsidRPr="00190FD8">
              <w:t>1.676,00</w:t>
            </w:r>
          </w:p>
        </w:tc>
        <w:tc>
          <w:tcPr>
            <w:tcW w:w="1412" w:type="dxa"/>
            <w:noWrap/>
            <w:hideMark/>
          </w:tcPr>
          <w:p w:rsidR="00190FD8" w:rsidRPr="00190FD8" w:rsidRDefault="00190FD8" w:rsidP="00190FD8">
            <w:r w:rsidRPr="00190FD8">
              <w:t>1.676,00</w:t>
            </w:r>
          </w:p>
        </w:tc>
        <w:tc>
          <w:tcPr>
            <w:tcW w:w="1412" w:type="dxa"/>
            <w:noWrap/>
            <w:hideMark/>
          </w:tcPr>
          <w:p w:rsidR="00190FD8" w:rsidRPr="00190FD8" w:rsidRDefault="00190FD8" w:rsidP="00190FD8">
            <w:r w:rsidRPr="00190FD8">
              <w:t>100,00%</w:t>
            </w:r>
          </w:p>
        </w:tc>
      </w:tr>
      <w:tr w:rsidR="00190FD8" w:rsidRPr="00190FD8" w:rsidTr="00AF4AB9">
        <w:trPr>
          <w:trHeight w:val="255"/>
        </w:trPr>
        <w:tc>
          <w:tcPr>
            <w:tcW w:w="1847" w:type="dxa"/>
            <w:noWrap/>
            <w:hideMark/>
          </w:tcPr>
          <w:p w:rsidR="00190FD8" w:rsidRPr="00190FD8" w:rsidRDefault="00190FD8" w:rsidP="00190FD8">
            <w:r w:rsidRPr="00190FD8">
              <w:t>3222</w:t>
            </w:r>
          </w:p>
        </w:tc>
        <w:tc>
          <w:tcPr>
            <w:tcW w:w="5571" w:type="dxa"/>
            <w:noWrap/>
            <w:hideMark/>
          </w:tcPr>
          <w:p w:rsidR="00190FD8" w:rsidRPr="00190FD8" w:rsidRDefault="00190FD8" w:rsidP="00190FD8">
            <w:r w:rsidRPr="00190FD8">
              <w:t>Materijal i sirovine</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166,00</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3231</w:t>
            </w:r>
          </w:p>
        </w:tc>
        <w:tc>
          <w:tcPr>
            <w:tcW w:w="5571" w:type="dxa"/>
            <w:noWrap/>
            <w:hideMark/>
          </w:tcPr>
          <w:p w:rsidR="00190FD8" w:rsidRPr="00190FD8" w:rsidRDefault="00190FD8" w:rsidP="00190FD8">
            <w:r w:rsidRPr="00190FD8">
              <w:t>Usluge telefona, interneta, pošte i prijevoza</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1.510,00</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37</w:t>
            </w:r>
          </w:p>
        </w:tc>
        <w:tc>
          <w:tcPr>
            <w:tcW w:w="5571" w:type="dxa"/>
            <w:noWrap/>
            <w:hideMark/>
          </w:tcPr>
          <w:p w:rsidR="00190FD8" w:rsidRPr="00190FD8" w:rsidRDefault="00190FD8" w:rsidP="00190FD8">
            <w:r w:rsidRPr="00190FD8">
              <w:t>Naknade građanima i kućanstvima na temelju osiguranja i druge naknade</w:t>
            </w:r>
          </w:p>
        </w:tc>
        <w:tc>
          <w:tcPr>
            <w:tcW w:w="1412" w:type="dxa"/>
            <w:noWrap/>
            <w:hideMark/>
          </w:tcPr>
          <w:p w:rsidR="00190FD8" w:rsidRPr="00190FD8" w:rsidRDefault="00190FD8" w:rsidP="00190FD8">
            <w:r w:rsidRPr="00190FD8">
              <w:t>200,00</w:t>
            </w:r>
          </w:p>
        </w:tc>
        <w:tc>
          <w:tcPr>
            <w:tcW w:w="1412" w:type="dxa"/>
            <w:noWrap/>
            <w:hideMark/>
          </w:tcPr>
          <w:p w:rsidR="00190FD8" w:rsidRPr="00190FD8" w:rsidRDefault="00190FD8" w:rsidP="00190FD8">
            <w:r w:rsidRPr="00190FD8">
              <w:t>100,00</w:t>
            </w:r>
          </w:p>
        </w:tc>
        <w:tc>
          <w:tcPr>
            <w:tcW w:w="1412" w:type="dxa"/>
            <w:noWrap/>
            <w:hideMark/>
          </w:tcPr>
          <w:p w:rsidR="00190FD8" w:rsidRPr="00190FD8" w:rsidRDefault="00190FD8" w:rsidP="00190FD8">
            <w:r w:rsidRPr="00190FD8">
              <w:t>100,00</w:t>
            </w:r>
          </w:p>
        </w:tc>
        <w:tc>
          <w:tcPr>
            <w:tcW w:w="1412" w:type="dxa"/>
            <w:noWrap/>
            <w:hideMark/>
          </w:tcPr>
          <w:p w:rsidR="00190FD8" w:rsidRPr="00190FD8" w:rsidRDefault="00190FD8" w:rsidP="00190FD8">
            <w:r w:rsidRPr="00190FD8">
              <w:t>100,00%</w:t>
            </w:r>
          </w:p>
        </w:tc>
      </w:tr>
      <w:tr w:rsidR="00190FD8" w:rsidRPr="00190FD8" w:rsidTr="00AF4AB9">
        <w:trPr>
          <w:trHeight w:val="255"/>
        </w:trPr>
        <w:tc>
          <w:tcPr>
            <w:tcW w:w="1847" w:type="dxa"/>
            <w:noWrap/>
            <w:hideMark/>
          </w:tcPr>
          <w:p w:rsidR="00190FD8" w:rsidRPr="00190FD8" w:rsidRDefault="00190FD8" w:rsidP="00190FD8">
            <w:r w:rsidRPr="00190FD8">
              <w:t>3721</w:t>
            </w:r>
          </w:p>
        </w:tc>
        <w:tc>
          <w:tcPr>
            <w:tcW w:w="5571" w:type="dxa"/>
            <w:noWrap/>
            <w:hideMark/>
          </w:tcPr>
          <w:p w:rsidR="00190FD8" w:rsidRPr="00190FD8" w:rsidRDefault="00190FD8" w:rsidP="00190FD8">
            <w:r w:rsidRPr="00190FD8">
              <w:t>Naknade građanima i kućanstvima u novcu</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100,00</w:t>
            </w:r>
          </w:p>
        </w:tc>
        <w:tc>
          <w:tcPr>
            <w:tcW w:w="1412" w:type="dxa"/>
            <w:noWrap/>
            <w:hideMark/>
          </w:tcPr>
          <w:p w:rsidR="00190FD8" w:rsidRPr="00190FD8" w:rsidRDefault="00190FD8" w:rsidP="00190FD8"/>
        </w:tc>
      </w:tr>
      <w:tr w:rsidR="00190FD8" w:rsidRPr="00190FD8" w:rsidTr="00AF4AB9">
        <w:trPr>
          <w:trHeight w:val="255"/>
        </w:trPr>
        <w:tc>
          <w:tcPr>
            <w:tcW w:w="1847" w:type="dxa"/>
            <w:shd w:val="clear" w:color="auto" w:fill="FFC000" w:themeFill="accent4"/>
            <w:noWrap/>
            <w:hideMark/>
          </w:tcPr>
          <w:p w:rsidR="00190FD8" w:rsidRPr="00190FD8" w:rsidRDefault="00190FD8" w:rsidP="00190FD8">
            <w:pPr>
              <w:rPr>
                <w:b/>
                <w:bCs/>
              </w:rPr>
            </w:pPr>
            <w:r w:rsidRPr="00190FD8">
              <w:rPr>
                <w:b/>
                <w:bCs/>
              </w:rPr>
              <w:t>T100059</w:t>
            </w:r>
          </w:p>
        </w:tc>
        <w:tc>
          <w:tcPr>
            <w:tcW w:w="5571" w:type="dxa"/>
            <w:shd w:val="clear" w:color="auto" w:fill="FFC000" w:themeFill="accent4"/>
            <w:noWrap/>
            <w:hideMark/>
          </w:tcPr>
          <w:p w:rsidR="00190FD8" w:rsidRPr="00190FD8" w:rsidRDefault="00190FD8" w:rsidP="00190FD8">
            <w:pPr>
              <w:rPr>
                <w:b/>
                <w:bCs/>
              </w:rPr>
            </w:pPr>
            <w:r w:rsidRPr="00190FD8">
              <w:rPr>
                <w:b/>
                <w:bCs/>
              </w:rPr>
              <w:t>Tekući projekt: Projekt: "In-In - integracija i inkluzija"</w:t>
            </w:r>
          </w:p>
        </w:tc>
        <w:tc>
          <w:tcPr>
            <w:tcW w:w="1412" w:type="dxa"/>
            <w:shd w:val="clear" w:color="auto" w:fill="FFC000" w:themeFill="accent4"/>
            <w:noWrap/>
            <w:hideMark/>
          </w:tcPr>
          <w:p w:rsidR="00190FD8" w:rsidRPr="00190FD8" w:rsidRDefault="00190FD8" w:rsidP="00190FD8">
            <w:pPr>
              <w:rPr>
                <w:b/>
                <w:bCs/>
              </w:rPr>
            </w:pPr>
            <w:r w:rsidRPr="00190FD8">
              <w:rPr>
                <w:b/>
                <w:bCs/>
              </w:rPr>
              <w:t> </w:t>
            </w:r>
          </w:p>
        </w:tc>
        <w:tc>
          <w:tcPr>
            <w:tcW w:w="1412" w:type="dxa"/>
            <w:shd w:val="clear" w:color="auto" w:fill="FFC000" w:themeFill="accent4"/>
            <w:noWrap/>
            <w:hideMark/>
          </w:tcPr>
          <w:p w:rsidR="00190FD8" w:rsidRPr="00190FD8" w:rsidRDefault="00190FD8" w:rsidP="00190FD8">
            <w:pPr>
              <w:rPr>
                <w:b/>
                <w:bCs/>
              </w:rPr>
            </w:pPr>
            <w:r w:rsidRPr="00190FD8">
              <w:rPr>
                <w:b/>
                <w:bCs/>
              </w:rPr>
              <w:t>2.966,00</w:t>
            </w:r>
          </w:p>
        </w:tc>
        <w:tc>
          <w:tcPr>
            <w:tcW w:w="1412" w:type="dxa"/>
            <w:shd w:val="clear" w:color="auto" w:fill="FFC000" w:themeFill="accent4"/>
            <w:noWrap/>
            <w:hideMark/>
          </w:tcPr>
          <w:p w:rsidR="00190FD8" w:rsidRPr="00190FD8" w:rsidRDefault="00190FD8" w:rsidP="00190FD8">
            <w:pPr>
              <w:rPr>
                <w:b/>
                <w:bCs/>
              </w:rPr>
            </w:pPr>
            <w:r w:rsidRPr="00190FD8">
              <w:rPr>
                <w:b/>
                <w:bCs/>
              </w:rPr>
              <w:t>8.028,20</w:t>
            </w:r>
          </w:p>
        </w:tc>
        <w:tc>
          <w:tcPr>
            <w:tcW w:w="1412" w:type="dxa"/>
            <w:shd w:val="clear" w:color="auto" w:fill="FFC000" w:themeFill="accent4"/>
            <w:noWrap/>
            <w:hideMark/>
          </w:tcPr>
          <w:p w:rsidR="00190FD8" w:rsidRPr="00190FD8" w:rsidRDefault="00190FD8" w:rsidP="00190FD8">
            <w:pPr>
              <w:rPr>
                <w:b/>
                <w:bCs/>
              </w:rPr>
            </w:pPr>
            <w:r w:rsidRPr="00190FD8">
              <w:rPr>
                <w:b/>
                <w:bCs/>
              </w:rPr>
              <w:t>270,67%</w:t>
            </w:r>
          </w:p>
        </w:tc>
      </w:tr>
      <w:tr w:rsidR="00190FD8" w:rsidRPr="00190FD8" w:rsidTr="00AF4AB9">
        <w:trPr>
          <w:trHeight w:val="255"/>
        </w:trPr>
        <w:tc>
          <w:tcPr>
            <w:tcW w:w="7418" w:type="dxa"/>
            <w:gridSpan w:val="2"/>
            <w:shd w:val="clear" w:color="auto" w:fill="BDD6EE" w:themeFill="accent1" w:themeFillTint="66"/>
            <w:noWrap/>
            <w:hideMark/>
          </w:tcPr>
          <w:p w:rsidR="00190FD8" w:rsidRPr="00190FD8" w:rsidRDefault="00190FD8" w:rsidP="00190FD8">
            <w:pPr>
              <w:rPr>
                <w:b/>
                <w:bCs/>
              </w:rPr>
            </w:pPr>
            <w:r w:rsidRPr="00190FD8">
              <w:rPr>
                <w:b/>
                <w:bCs/>
              </w:rPr>
              <w:t>Izvor 1. Opći prihodi i primici</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 </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2.966,00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8.028,20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270,67%</w:t>
            </w:r>
          </w:p>
        </w:tc>
      </w:tr>
      <w:tr w:rsidR="00190FD8" w:rsidRPr="00190FD8" w:rsidTr="00AF4AB9">
        <w:trPr>
          <w:trHeight w:val="255"/>
        </w:trPr>
        <w:tc>
          <w:tcPr>
            <w:tcW w:w="7418" w:type="dxa"/>
            <w:gridSpan w:val="2"/>
            <w:shd w:val="clear" w:color="auto" w:fill="BDD6EE" w:themeFill="accent1" w:themeFillTint="66"/>
            <w:noWrap/>
            <w:hideMark/>
          </w:tcPr>
          <w:p w:rsidR="00190FD8" w:rsidRPr="00190FD8" w:rsidRDefault="00190FD8" w:rsidP="00190FD8">
            <w:pPr>
              <w:rPr>
                <w:b/>
                <w:bCs/>
              </w:rPr>
            </w:pPr>
            <w:r w:rsidRPr="00190FD8">
              <w:rPr>
                <w:b/>
                <w:bCs/>
              </w:rPr>
              <w:t>Izvor 1.1. Opći prihodi i primici</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 </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2.966,00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8.028,20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270,67%</w:t>
            </w:r>
          </w:p>
        </w:tc>
      </w:tr>
      <w:tr w:rsidR="00190FD8" w:rsidRPr="00190FD8" w:rsidTr="00AF4AB9">
        <w:trPr>
          <w:trHeight w:val="255"/>
        </w:trPr>
        <w:tc>
          <w:tcPr>
            <w:tcW w:w="1847" w:type="dxa"/>
            <w:noWrap/>
            <w:hideMark/>
          </w:tcPr>
          <w:p w:rsidR="00190FD8" w:rsidRPr="00190FD8" w:rsidRDefault="00190FD8" w:rsidP="00190FD8">
            <w:r w:rsidRPr="00190FD8">
              <w:t>31</w:t>
            </w:r>
          </w:p>
        </w:tc>
        <w:tc>
          <w:tcPr>
            <w:tcW w:w="5571" w:type="dxa"/>
            <w:noWrap/>
            <w:hideMark/>
          </w:tcPr>
          <w:p w:rsidR="00190FD8" w:rsidRPr="00190FD8" w:rsidRDefault="00190FD8" w:rsidP="00190FD8">
            <w:r w:rsidRPr="00190FD8">
              <w:t>Rashodi za zaposlene</w:t>
            </w:r>
          </w:p>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2.466,00</w:t>
            </w:r>
          </w:p>
        </w:tc>
        <w:tc>
          <w:tcPr>
            <w:tcW w:w="1412" w:type="dxa"/>
            <w:noWrap/>
            <w:hideMark/>
          </w:tcPr>
          <w:p w:rsidR="00190FD8" w:rsidRPr="00190FD8" w:rsidRDefault="00190FD8" w:rsidP="00190FD8">
            <w:r w:rsidRPr="00190FD8">
              <w:t>7.524,19</w:t>
            </w:r>
          </w:p>
        </w:tc>
        <w:tc>
          <w:tcPr>
            <w:tcW w:w="1412" w:type="dxa"/>
            <w:noWrap/>
            <w:hideMark/>
          </w:tcPr>
          <w:p w:rsidR="00190FD8" w:rsidRPr="00190FD8" w:rsidRDefault="00190FD8" w:rsidP="00190FD8">
            <w:r w:rsidRPr="00190FD8">
              <w:t>305,12%</w:t>
            </w:r>
          </w:p>
        </w:tc>
      </w:tr>
      <w:tr w:rsidR="00190FD8" w:rsidRPr="00190FD8" w:rsidTr="00AF4AB9">
        <w:trPr>
          <w:trHeight w:val="255"/>
        </w:trPr>
        <w:tc>
          <w:tcPr>
            <w:tcW w:w="1847" w:type="dxa"/>
            <w:noWrap/>
            <w:hideMark/>
          </w:tcPr>
          <w:p w:rsidR="00190FD8" w:rsidRPr="00190FD8" w:rsidRDefault="00190FD8" w:rsidP="00190FD8">
            <w:r w:rsidRPr="00190FD8">
              <w:t>3111</w:t>
            </w:r>
          </w:p>
        </w:tc>
        <w:tc>
          <w:tcPr>
            <w:tcW w:w="5571" w:type="dxa"/>
            <w:noWrap/>
            <w:hideMark/>
          </w:tcPr>
          <w:p w:rsidR="00190FD8" w:rsidRPr="00190FD8" w:rsidRDefault="00190FD8" w:rsidP="00190FD8">
            <w:r w:rsidRPr="00190FD8">
              <w:t>Plaće za redovan rad</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6.577,50</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3132</w:t>
            </w:r>
          </w:p>
        </w:tc>
        <w:tc>
          <w:tcPr>
            <w:tcW w:w="5571" w:type="dxa"/>
            <w:noWrap/>
            <w:hideMark/>
          </w:tcPr>
          <w:p w:rsidR="00190FD8" w:rsidRPr="00190FD8" w:rsidRDefault="00190FD8" w:rsidP="00190FD8">
            <w:r w:rsidRPr="00190FD8">
              <w:t>Doprinosi za obvezno zdravstveno osiguranje</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946,69</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w:t>
            </w:r>
          </w:p>
        </w:tc>
        <w:tc>
          <w:tcPr>
            <w:tcW w:w="5571" w:type="dxa"/>
            <w:noWrap/>
            <w:hideMark/>
          </w:tcPr>
          <w:p w:rsidR="00190FD8" w:rsidRPr="00190FD8" w:rsidRDefault="00190FD8" w:rsidP="00190FD8">
            <w:r w:rsidRPr="00190FD8">
              <w:t>Materijalni rashodi</w:t>
            </w:r>
          </w:p>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500,00</w:t>
            </w:r>
          </w:p>
        </w:tc>
        <w:tc>
          <w:tcPr>
            <w:tcW w:w="1412" w:type="dxa"/>
            <w:noWrap/>
            <w:hideMark/>
          </w:tcPr>
          <w:p w:rsidR="00190FD8" w:rsidRPr="00190FD8" w:rsidRDefault="00190FD8" w:rsidP="00190FD8">
            <w:r w:rsidRPr="00190FD8">
              <w:t>504,01</w:t>
            </w:r>
          </w:p>
        </w:tc>
        <w:tc>
          <w:tcPr>
            <w:tcW w:w="1412" w:type="dxa"/>
            <w:noWrap/>
            <w:hideMark/>
          </w:tcPr>
          <w:p w:rsidR="00190FD8" w:rsidRPr="00190FD8" w:rsidRDefault="00190FD8" w:rsidP="00190FD8">
            <w:r w:rsidRPr="00190FD8">
              <w:t>100,80%</w:t>
            </w:r>
          </w:p>
        </w:tc>
      </w:tr>
      <w:tr w:rsidR="00190FD8" w:rsidRPr="00190FD8" w:rsidTr="00AF4AB9">
        <w:trPr>
          <w:trHeight w:val="255"/>
        </w:trPr>
        <w:tc>
          <w:tcPr>
            <w:tcW w:w="1847" w:type="dxa"/>
            <w:noWrap/>
            <w:hideMark/>
          </w:tcPr>
          <w:p w:rsidR="00190FD8" w:rsidRPr="00190FD8" w:rsidRDefault="00190FD8" w:rsidP="00190FD8">
            <w:r w:rsidRPr="00190FD8">
              <w:t>3212</w:t>
            </w:r>
          </w:p>
        </w:tc>
        <w:tc>
          <w:tcPr>
            <w:tcW w:w="5571" w:type="dxa"/>
            <w:noWrap/>
            <w:hideMark/>
          </w:tcPr>
          <w:p w:rsidR="00190FD8" w:rsidRPr="00190FD8" w:rsidRDefault="00190FD8" w:rsidP="00190FD8">
            <w:r w:rsidRPr="00190FD8">
              <w:t>Naknade za prijevoz, za rad na terenu i odvojeni život</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504,01</w:t>
            </w:r>
          </w:p>
        </w:tc>
        <w:tc>
          <w:tcPr>
            <w:tcW w:w="1412" w:type="dxa"/>
            <w:noWrap/>
            <w:hideMark/>
          </w:tcPr>
          <w:p w:rsidR="00190FD8" w:rsidRPr="00190FD8" w:rsidRDefault="00190FD8" w:rsidP="00190FD8"/>
        </w:tc>
      </w:tr>
      <w:tr w:rsidR="00190FD8" w:rsidRPr="00190FD8" w:rsidTr="00AF4AB9">
        <w:trPr>
          <w:trHeight w:val="255"/>
        </w:trPr>
        <w:tc>
          <w:tcPr>
            <w:tcW w:w="1847" w:type="dxa"/>
            <w:shd w:val="clear" w:color="auto" w:fill="ED7D31" w:themeFill="accent2"/>
            <w:noWrap/>
            <w:hideMark/>
          </w:tcPr>
          <w:p w:rsidR="00190FD8" w:rsidRPr="00190FD8" w:rsidRDefault="00190FD8" w:rsidP="00190FD8">
            <w:pPr>
              <w:rPr>
                <w:b/>
                <w:bCs/>
              </w:rPr>
            </w:pPr>
            <w:r w:rsidRPr="00190FD8">
              <w:rPr>
                <w:b/>
                <w:bCs/>
              </w:rPr>
              <w:t>1033</w:t>
            </w:r>
          </w:p>
        </w:tc>
        <w:tc>
          <w:tcPr>
            <w:tcW w:w="5571" w:type="dxa"/>
            <w:shd w:val="clear" w:color="auto" w:fill="ED7D31" w:themeFill="accent2"/>
            <w:noWrap/>
            <w:hideMark/>
          </w:tcPr>
          <w:p w:rsidR="00190FD8" w:rsidRPr="00190FD8" w:rsidRDefault="00190FD8" w:rsidP="00190FD8">
            <w:pPr>
              <w:rPr>
                <w:b/>
                <w:bCs/>
              </w:rPr>
            </w:pPr>
            <w:r w:rsidRPr="00190FD8">
              <w:rPr>
                <w:b/>
                <w:bCs/>
              </w:rPr>
              <w:t>Program: Ulaganja u osnovno školstvo - iz vlastitih i namjenskih prihoda škola</w:t>
            </w:r>
          </w:p>
        </w:tc>
        <w:tc>
          <w:tcPr>
            <w:tcW w:w="1412" w:type="dxa"/>
            <w:shd w:val="clear" w:color="auto" w:fill="ED7D31" w:themeFill="accent2"/>
            <w:noWrap/>
            <w:hideMark/>
          </w:tcPr>
          <w:p w:rsidR="00190FD8" w:rsidRPr="00190FD8" w:rsidRDefault="00190FD8" w:rsidP="00190FD8">
            <w:pPr>
              <w:rPr>
                <w:b/>
                <w:bCs/>
              </w:rPr>
            </w:pPr>
            <w:r w:rsidRPr="00190FD8">
              <w:rPr>
                <w:b/>
                <w:bCs/>
              </w:rPr>
              <w:t>1.553.300,40</w:t>
            </w:r>
          </w:p>
        </w:tc>
        <w:tc>
          <w:tcPr>
            <w:tcW w:w="1412" w:type="dxa"/>
            <w:shd w:val="clear" w:color="auto" w:fill="ED7D31" w:themeFill="accent2"/>
            <w:noWrap/>
            <w:hideMark/>
          </w:tcPr>
          <w:p w:rsidR="00190FD8" w:rsidRPr="00190FD8" w:rsidRDefault="00190FD8" w:rsidP="00190FD8">
            <w:pPr>
              <w:rPr>
                <w:b/>
                <w:bCs/>
              </w:rPr>
            </w:pPr>
            <w:r w:rsidRPr="00190FD8">
              <w:rPr>
                <w:b/>
                <w:bCs/>
              </w:rPr>
              <w:t>1.738.200,00</w:t>
            </w:r>
          </w:p>
        </w:tc>
        <w:tc>
          <w:tcPr>
            <w:tcW w:w="1412" w:type="dxa"/>
            <w:shd w:val="clear" w:color="auto" w:fill="ED7D31" w:themeFill="accent2"/>
            <w:noWrap/>
            <w:hideMark/>
          </w:tcPr>
          <w:p w:rsidR="00190FD8" w:rsidRPr="00190FD8" w:rsidRDefault="00190FD8" w:rsidP="00190FD8">
            <w:pPr>
              <w:rPr>
                <w:b/>
                <w:bCs/>
              </w:rPr>
            </w:pPr>
            <w:r w:rsidRPr="00190FD8">
              <w:rPr>
                <w:b/>
                <w:bCs/>
              </w:rPr>
              <w:t>1.633.279,22</w:t>
            </w:r>
          </w:p>
        </w:tc>
        <w:tc>
          <w:tcPr>
            <w:tcW w:w="1412" w:type="dxa"/>
            <w:shd w:val="clear" w:color="auto" w:fill="ED7D31" w:themeFill="accent2"/>
            <w:noWrap/>
            <w:hideMark/>
          </w:tcPr>
          <w:p w:rsidR="00190FD8" w:rsidRPr="00190FD8" w:rsidRDefault="00190FD8" w:rsidP="00190FD8">
            <w:pPr>
              <w:rPr>
                <w:b/>
                <w:bCs/>
              </w:rPr>
            </w:pPr>
            <w:r w:rsidRPr="00190FD8">
              <w:rPr>
                <w:b/>
                <w:bCs/>
              </w:rPr>
              <w:t>93,96%</w:t>
            </w:r>
          </w:p>
        </w:tc>
      </w:tr>
      <w:tr w:rsidR="00190FD8" w:rsidRPr="00190FD8" w:rsidTr="00AF4AB9">
        <w:trPr>
          <w:trHeight w:val="255"/>
        </w:trPr>
        <w:tc>
          <w:tcPr>
            <w:tcW w:w="1847" w:type="dxa"/>
            <w:shd w:val="clear" w:color="auto" w:fill="FFC000" w:themeFill="accent4"/>
            <w:noWrap/>
            <w:hideMark/>
          </w:tcPr>
          <w:p w:rsidR="00190FD8" w:rsidRPr="00190FD8" w:rsidRDefault="00190FD8" w:rsidP="00190FD8">
            <w:pPr>
              <w:rPr>
                <w:b/>
                <w:bCs/>
              </w:rPr>
            </w:pPr>
            <w:r w:rsidRPr="00190FD8">
              <w:rPr>
                <w:b/>
                <w:bCs/>
              </w:rPr>
              <w:t>A100066</w:t>
            </w:r>
          </w:p>
        </w:tc>
        <w:tc>
          <w:tcPr>
            <w:tcW w:w="5571" w:type="dxa"/>
            <w:shd w:val="clear" w:color="auto" w:fill="FFC000" w:themeFill="accent4"/>
            <w:noWrap/>
            <w:hideMark/>
          </w:tcPr>
          <w:p w:rsidR="00190FD8" w:rsidRPr="00190FD8" w:rsidRDefault="00190FD8" w:rsidP="00190FD8">
            <w:pPr>
              <w:rPr>
                <w:b/>
                <w:bCs/>
              </w:rPr>
            </w:pPr>
            <w:r w:rsidRPr="00190FD8">
              <w:rPr>
                <w:b/>
                <w:bCs/>
              </w:rPr>
              <w:t>Aktivnost: Podizanje standarda iz vlastitih i namjenskih prihoda osnovnih škola</w:t>
            </w:r>
          </w:p>
        </w:tc>
        <w:tc>
          <w:tcPr>
            <w:tcW w:w="1412" w:type="dxa"/>
            <w:shd w:val="clear" w:color="auto" w:fill="FFC000" w:themeFill="accent4"/>
            <w:noWrap/>
            <w:hideMark/>
          </w:tcPr>
          <w:p w:rsidR="00190FD8" w:rsidRPr="00190FD8" w:rsidRDefault="00190FD8" w:rsidP="00190FD8">
            <w:pPr>
              <w:rPr>
                <w:b/>
                <w:bCs/>
              </w:rPr>
            </w:pPr>
            <w:r w:rsidRPr="00190FD8">
              <w:rPr>
                <w:b/>
                <w:bCs/>
              </w:rPr>
              <w:t>1.470.130,00</w:t>
            </w:r>
          </w:p>
        </w:tc>
        <w:tc>
          <w:tcPr>
            <w:tcW w:w="1412" w:type="dxa"/>
            <w:shd w:val="clear" w:color="auto" w:fill="FFC000" w:themeFill="accent4"/>
            <w:noWrap/>
            <w:hideMark/>
          </w:tcPr>
          <w:p w:rsidR="00190FD8" w:rsidRPr="00190FD8" w:rsidRDefault="00190FD8" w:rsidP="00190FD8">
            <w:pPr>
              <w:rPr>
                <w:b/>
                <w:bCs/>
              </w:rPr>
            </w:pPr>
            <w:r w:rsidRPr="00190FD8">
              <w:rPr>
                <w:b/>
                <w:bCs/>
              </w:rPr>
              <w:t>1.601.430,00</w:t>
            </w:r>
          </w:p>
        </w:tc>
        <w:tc>
          <w:tcPr>
            <w:tcW w:w="1412" w:type="dxa"/>
            <w:shd w:val="clear" w:color="auto" w:fill="FFC000" w:themeFill="accent4"/>
            <w:noWrap/>
            <w:hideMark/>
          </w:tcPr>
          <w:p w:rsidR="00190FD8" w:rsidRPr="00190FD8" w:rsidRDefault="00190FD8" w:rsidP="00190FD8">
            <w:pPr>
              <w:rPr>
                <w:b/>
                <w:bCs/>
              </w:rPr>
            </w:pPr>
            <w:r w:rsidRPr="00190FD8">
              <w:rPr>
                <w:b/>
                <w:bCs/>
              </w:rPr>
              <w:t>1.540.064,46</w:t>
            </w:r>
          </w:p>
        </w:tc>
        <w:tc>
          <w:tcPr>
            <w:tcW w:w="1412" w:type="dxa"/>
            <w:shd w:val="clear" w:color="auto" w:fill="FFC000" w:themeFill="accent4"/>
            <w:noWrap/>
            <w:hideMark/>
          </w:tcPr>
          <w:p w:rsidR="00190FD8" w:rsidRPr="00190FD8" w:rsidRDefault="00190FD8" w:rsidP="00190FD8">
            <w:pPr>
              <w:rPr>
                <w:b/>
                <w:bCs/>
              </w:rPr>
            </w:pPr>
            <w:r w:rsidRPr="00190FD8">
              <w:rPr>
                <w:b/>
                <w:bCs/>
              </w:rPr>
              <w:t>96,17%</w:t>
            </w:r>
          </w:p>
        </w:tc>
      </w:tr>
      <w:tr w:rsidR="00190FD8" w:rsidRPr="00190FD8" w:rsidTr="00AF4AB9">
        <w:trPr>
          <w:trHeight w:val="255"/>
        </w:trPr>
        <w:tc>
          <w:tcPr>
            <w:tcW w:w="7418" w:type="dxa"/>
            <w:gridSpan w:val="2"/>
            <w:shd w:val="clear" w:color="auto" w:fill="BDD6EE" w:themeFill="accent1" w:themeFillTint="66"/>
            <w:noWrap/>
            <w:hideMark/>
          </w:tcPr>
          <w:p w:rsidR="00190FD8" w:rsidRPr="00190FD8" w:rsidRDefault="00190FD8" w:rsidP="00190FD8">
            <w:pPr>
              <w:rPr>
                <w:b/>
                <w:bCs/>
              </w:rPr>
            </w:pPr>
            <w:r w:rsidRPr="00190FD8">
              <w:rPr>
                <w:b/>
                <w:bCs/>
              </w:rPr>
              <w:t>Izvor 4. Prihodi za posebne namjene</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1.470.130,00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1.601.430,00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1.540.064,46</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96,17%</w:t>
            </w:r>
          </w:p>
        </w:tc>
      </w:tr>
      <w:tr w:rsidR="00190FD8" w:rsidRPr="00190FD8" w:rsidTr="00AF4AB9">
        <w:trPr>
          <w:trHeight w:val="255"/>
        </w:trPr>
        <w:tc>
          <w:tcPr>
            <w:tcW w:w="7418" w:type="dxa"/>
            <w:gridSpan w:val="2"/>
            <w:shd w:val="clear" w:color="auto" w:fill="BDD6EE" w:themeFill="accent1" w:themeFillTint="66"/>
            <w:noWrap/>
            <w:hideMark/>
          </w:tcPr>
          <w:p w:rsidR="00190FD8" w:rsidRPr="00190FD8" w:rsidRDefault="00190FD8" w:rsidP="00190FD8">
            <w:pPr>
              <w:rPr>
                <w:b/>
                <w:bCs/>
              </w:rPr>
            </w:pPr>
            <w:r w:rsidRPr="00190FD8">
              <w:rPr>
                <w:b/>
                <w:bCs/>
              </w:rPr>
              <w:t>Izvor 4.9. Vlastiti i namjenski prihodi proračunskih korisnika</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1.470.130,00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1.601.430,00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1.540.064,46</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96,17%</w:t>
            </w:r>
          </w:p>
        </w:tc>
      </w:tr>
      <w:tr w:rsidR="00190FD8" w:rsidRPr="00190FD8" w:rsidTr="00AF4AB9">
        <w:trPr>
          <w:trHeight w:val="255"/>
        </w:trPr>
        <w:tc>
          <w:tcPr>
            <w:tcW w:w="1847" w:type="dxa"/>
            <w:noWrap/>
            <w:hideMark/>
          </w:tcPr>
          <w:p w:rsidR="00190FD8" w:rsidRPr="00190FD8" w:rsidRDefault="00190FD8" w:rsidP="00190FD8">
            <w:r w:rsidRPr="00190FD8">
              <w:t>31</w:t>
            </w:r>
          </w:p>
        </w:tc>
        <w:tc>
          <w:tcPr>
            <w:tcW w:w="5571" w:type="dxa"/>
            <w:noWrap/>
            <w:hideMark/>
          </w:tcPr>
          <w:p w:rsidR="00190FD8" w:rsidRPr="00190FD8" w:rsidRDefault="00190FD8" w:rsidP="00190FD8">
            <w:r w:rsidRPr="00190FD8">
              <w:t>Rashodi za zaposlene</w:t>
            </w:r>
          </w:p>
        </w:tc>
        <w:tc>
          <w:tcPr>
            <w:tcW w:w="1412" w:type="dxa"/>
            <w:noWrap/>
            <w:hideMark/>
          </w:tcPr>
          <w:p w:rsidR="00190FD8" w:rsidRPr="00190FD8" w:rsidRDefault="00190FD8" w:rsidP="00190FD8">
            <w:r w:rsidRPr="00190FD8">
              <w:t>1.306.900,00</w:t>
            </w:r>
          </w:p>
        </w:tc>
        <w:tc>
          <w:tcPr>
            <w:tcW w:w="1412" w:type="dxa"/>
            <w:noWrap/>
            <w:hideMark/>
          </w:tcPr>
          <w:p w:rsidR="00190FD8" w:rsidRPr="00190FD8" w:rsidRDefault="00190FD8" w:rsidP="00190FD8">
            <w:r w:rsidRPr="00190FD8">
              <w:t>1.424.400,00</w:t>
            </w:r>
          </w:p>
        </w:tc>
        <w:tc>
          <w:tcPr>
            <w:tcW w:w="1412" w:type="dxa"/>
            <w:noWrap/>
            <w:hideMark/>
          </w:tcPr>
          <w:p w:rsidR="00190FD8" w:rsidRPr="00190FD8" w:rsidRDefault="00190FD8" w:rsidP="00190FD8">
            <w:r w:rsidRPr="00190FD8">
              <w:t>1.406.388,94</w:t>
            </w:r>
          </w:p>
        </w:tc>
        <w:tc>
          <w:tcPr>
            <w:tcW w:w="1412" w:type="dxa"/>
            <w:noWrap/>
            <w:hideMark/>
          </w:tcPr>
          <w:p w:rsidR="00190FD8" w:rsidRPr="00190FD8" w:rsidRDefault="00190FD8" w:rsidP="00190FD8">
            <w:r w:rsidRPr="00190FD8">
              <w:t>98,74%</w:t>
            </w:r>
          </w:p>
        </w:tc>
      </w:tr>
      <w:tr w:rsidR="00190FD8" w:rsidRPr="00190FD8" w:rsidTr="00AF4AB9">
        <w:trPr>
          <w:trHeight w:val="255"/>
        </w:trPr>
        <w:tc>
          <w:tcPr>
            <w:tcW w:w="1847" w:type="dxa"/>
            <w:noWrap/>
            <w:hideMark/>
          </w:tcPr>
          <w:p w:rsidR="00190FD8" w:rsidRPr="00190FD8" w:rsidRDefault="00190FD8" w:rsidP="00190FD8">
            <w:r w:rsidRPr="00190FD8">
              <w:t>3111</w:t>
            </w:r>
          </w:p>
        </w:tc>
        <w:tc>
          <w:tcPr>
            <w:tcW w:w="5571" w:type="dxa"/>
            <w:noWrap/>
            <w:hideMark/>
          </w:tcPr>
          <w:p w:rsidR="00190FD8" w:rsidRPr="00190FD8" w:rsidRDefault="00190FD8" w:rsidP="00190FD8">
            <w:r w:rsidRPr="00190FD8">
              <w:t>Plaće za redovan rad</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1.173.683,16</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3113</w:t>
            </w:r>
          </w:p>
        </w:tc>
        <w:tc>
          <w:tcPr>
            <w:tcW w:w="5571" w:type="dxa"/>
            <w:noWrap/>
            <w:hideMark/>
          </w:tcPr>
          <w:p w:rsidR="00190FD8" w:rsidRPr="00190FD8" w:rsidRDefault="00190FD8" w:rsidP="00190FD8">
            <w:r w:rsidRPr="00190FD8">
              <w:t>Plaće za prekovremeni rad</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5.882,48</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3121</w:t>
            </w:r>
          </w:p>
        </w:tc>
        <w:tc>
          <w:tcPr>
            <w:tcW w:w="5571" w:type="dxa"/>
            <w:noWrap/>
            <w:hideMark/>
          </w:tcPr>
          <w:p w:rsidR="00190FD8" w:rsidRPr="00190FD8" w:rsidRDefault="00190FD8" w:rsidP="00190FD8">
            <w:r w:rsidRPr="00190FD8">
              <w:t>Ostali rashodi za zaposlene</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44.394,84</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3132</w:t>
            </w:r>
          </w:p>
        </w:tc>
        <w:tc>
          <w:tcPr>
            <w:tcW w:w="5571" w:type="dxa"/>
            <w:noWrap/>
            <w:hideMark/>
          </w:tcPr>
          <w:p w:rsidR="00190FD8" w:rsidRPr="00190FD8" w:rsidRDefault="00190FD8" w:rsidP="00190FD8">
            <w:r w:rsidRPr="00190FD8">
              <w:t>Doprinosi za obvezno zdravstveno osiguranje</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182.428,46</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lastRenderedPageBreak/>
              <w:t>32</w:t>
            </w:r>
          </w:p>
        </w:tc>
        <w:tc>
          <w:tcPr>
            <w:tcW w:w="5571" w:type="dxa"/>
            <w:noWrap/>
            <w:hideMark/>
          </w:tcPr>
          <w:p w:rsidR="00190FD8" w:rsidRPr="00190FD8" w:rsidRDefault="00190FD8" w:rsidP="00190FD8">
            <w:r w:rsidRPr="00190FD8">
              <w:t>Materijalni rashodi</w:t>
            </w:r>
          </w:p>
        </w:tc>
        <w:tc>
          <w:tcPr>
            <w:tcW w:w="1412" w:type="dxa"/>
            <w:noWrap/>
            <w:hideMark/>
          </w:tcPr>
          <w:p w:rsidR="00190FD8" w:rsidRPr="00190FD8" w:rsidRDefault="00190FD8" w:rsidP="00190FD8">
            <w:r w:rsidRPr="00190FD8">
              <w:t>125.430,00</w:t>
            </w:r>
          </w:p>
        </w:tc>
        <w:tc>
          <w:tcPr>
            <w:tcW w:w="1412" w:type="dxa"/>
            <w:noWrap/>
            <w:hideMark/>
          </w:tcPr>
          <w:p w:rsidR="00190FD8" w:rsidRPr="00190FD8" w:rsidRDefault="00190FD8" w:rsidP="00190FD8">
            <w:r w:rsidRPr="00190FD8">
              <w:t>138.258,00</w:t>
            </w:r>
          </w:p>
        </w:tc>
        <w:tc>
          <w:tcPr>
            <w:tcW w:w="1412" w:type="dxa"/>
            <w:noWrap/>
            <w:hideMark/>
          </w:tcPr>
          <w:p w:rsidR="00190FD8" w:rsidRPr="00190FD8" w:rsidRDefault="00190FD8" w:rsidP="00190FD8">
            <w:r w:rsidRPr="00190FD8">
              <w:t>104.240,13</w:t>
            </w:r>
          </w:p>
        </w:tc>
        <w:tc>
          <w:tcPr>
            <w:tcW w:w="1412" w:type="dxa"/>
            <w:noWrap/>
            <w:hideMark/>
          </w:tcPr>
          <w:p w:rsidR="00190FD8" w:rsidRPr="00190FD8" w:rsidRDefault="00190FD8" w:rsidP="00190FD8">
            <w:r w:rsidRPr="00190FD8">
              <w:t>75,40%</w:t>
            </w:r>
          </w:p>
        </w:tc>
      </w:tr>
      <w:tr w:rsidR="00190FD8" w:rsidRPr="00190FD8" w:rsidTr="00AF4AB9">
        <w:trPr>
          <w:trHeight w:val="255"/>
        </w:trPr>
        <w:tc>
          <w:tcPr>
            <w:tcW w:w="1847" w:type="dxa"/>
            <w:noWrap/>
            <w:hideMark/>
          </w:tcPr>
          <w:p w:rsidR="00190FD8" w:rsidRPr="00190FD8" w:rsidRDefault="00190FD8" w:rsidP="00190FD8">
            <w:r w:rsidRPr="00190FD8">
              <w:t>3211</w:t>
            </w:r>
          </w:p>
        </w:tc>
        <w:tc>
          <w:tcPr>
            <w:tcW w:w="5571" w:type="dxa"/>
            <w:noWrap/>
            <w:hideMark/>
          </w:tcPr>
          <w:p w:rsidR="00190FD8" w:rsidRPr="00190FD8" w:rsidRDefault="00190FD8" w:rsidP="00190FD8">
            <w:r w:rsidRPr="00190FD8">
              <w:t>Službena putovanja</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120,00</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3212</w:t>
            </w:r>
          </w:p>
        </w:tc>
        <w:tc>
          <w:tcPr>
            <w:tcW w:w="5571" w:type="dxa"/>
            <w:noWrap/>
            <w:hideMark/>
          </w:tcPr>
          <w:p w:rsidR="00190FD8" w:rsidRPr="00190FD8" w:rsidRDefault="00190FD8" w:rsidP="00190FD8">
            <w:r w:rsidRPr="00190FD8">
              <w:t>Naknade za prijevoz, za rad na terenu i odvojeni život</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28.400,60</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3221</w:t>
            </w:r>
          </w:p>
        </w:tc>
        <w:tc>
          <w:tcPr>
            <w:tcW w:w="5571" w:type="dxa"/>
            <w:noWrap/>
            <w:hideMark/>
          </w:tcPr>
          <w:p w:rsidR="00190FD8" w:rsidRPr="00190FD8" w:rsidRDefault="00190FD8" w:rsidP="00190FD8">
            <w:r w:rsidRPr="00190FD8">
              <w:t>Uredski materijal i ostali materijalni rashodi</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1.135,03</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3222</w:t>
            </w:r>
          </w:p>
        </w:tc>
        <w:tc>
          <w:tcPr>
            <w:tcW w:w="5571" w:type="dxa"/>
            <w:noWrap/>
            <w:hideMark/>
          </w:tcPr>
          <w:p w:rsidR="00190FD8" w:rsidRPr="00190FD8" w:rsidRDefault="00190FD8" w:rsidP="00190FD8">
            <w:r w:rsidRPr="00190FD8">
              <w:t>Materijal i sirovine</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58.655,65</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3223</w:t>
            </w:r>
          </w:p>
        </w:tc>
        <w:tc>
          <w:tcPr>
            <w:tcW w:w="5571" w:type="dxa"/>
            <w:noWrap/>
            <w:hideMark/>
          </w:tcPr>
          <w:p w:rsidR="00190FD8" w:rsidRPr="00190FD8" w:rsidRDefault="00190FD8" w:rsidP="00190FD8">
            <w:r w:rsidRPr="00190FD8">
              <w:t>Energija</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2.518,44</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3231</w:t>
            </w:r>
          </w:p>
        </w:tc>
        <w:tc>
          <w:tcPr>
            <w:tcW w:w="5571" w:type="dxa"/>
            <w:noWrap/>
            <w:hideMark/>
          </w:tcPr>
          <w:p w:rsidR="00190FD8" w:rsidRPr="00190FD8" w:rsidRDefault="00190FD8" w:rsidP="00190FD8">
            <w:r w:rsidRPr="00190FD8">
              <w:t>Usluge telefona, interneta, pošte i prijevoza</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1.704,00</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3234</w:t>
            </w:r>
          </w:p>
        </w:tc>
        <w:tc>
          <w:tcPr>
            <w:tcW w:w="5571" w:type="dxa"/>
            <w:noWrap/>
            <w:hideMark/>
          </w:tcPr>
          <w:p w:rsidR="00190FD8" w:rsidRPr="00190FD8" w:rsidRDefault="00190FD8" w:rsidP="00190FD8">
            <w:r w:rsidRPr="00190FD8">
              <w:t>Komunalne usluge</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240,15</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3236</w:t>
            </w:r>
          </w:p>
        </w:tc>
        <w:tc>
          <w:tcPr>
            <w:tcW w:w="5571" w:type="dxa"/>
            <w:noWrap/>
            <w:hideMark/>
          </w:tcPr>
          <w:p w:rsidR="00190FD8" w:rsidRPr="00190FD8" w:rsidRDefault="00190FD8" w:rsidP="00190FD8">
            <w:r w:rsidRPr="00190FD8">
              <w:t>Zdravstvene i veterinarske usluge</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65,70</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3237</w:t>
            </w:r>
          </w:p>
        </w:tc>
        <w:tc>
          <w:tcPr>
            <w:tcW w:w="5571" w:type="dxa"/>
            <w:noWrap/>
            <w:hideMark/>
          </w:tcPr>
          <w:p w:rsidR="00190FD8" w:rsidRPr="00190FD8" w:rsidRDefault="00190FD8" w:rsidP="00190FD8">
            <w:r w:rsidRPr="00190FD8">
              <w:t>Intelektualne i osobne usluge</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5.409,93</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3239</w:t>
            </w:r>
          </w:p>
        </w:tc>
        <w:tc>
          <w:tcPr>
            <w:tcW w:w="5571" w:type="dxa"/>
            <w:noWrap/>
            <w:hideMark/>
          </w:tcPr>
          <w:p w:rsidR="00190FD8" w:rsidRPr="00190FD8" w:rsidRDefault="00190FD8" w:rsidP="00190FD8">
            <w:r w:rsidRPr="00190FD8">
              <w:t>Ostale usluge</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345,00</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3294</w:t>
            </w:r>
          </w:p>
        </w:tc>
        <w:tc>
          <w:tcPr>
            <w:tcW w:w="5571" w:type="dxa"/>
            <w:noWrap/>
            <w:hideMark/>
          </w:tcPr>
          <w:p w:rsidR="00190FD8" w:rsidRPr="00190FD8" w:rsidRDefault="00190FD8" w:rsidP="00190FD8">
            <w:r w:rsidRPr="00190FD8">
              <w:t>Članarine i norme</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70,00</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3295</w:t>
            </w:r>
          </w:p>
        </w:tc>
        <w:tc>
          <w:tcPr>
            <w:tcW w:w="5571" w:type="dxa"/>
            <w:noWrap/>
            <w:hideMark/>
          </w:tcPr>
          <w:p w:rsidR="00190FD8" w:rsidRPr="00190FD8" w:rsidRDefault="00190FD8" w:rsidP="00190FD8">
            <w:r w:rsidRPr="00190FD8">
              <w:t>Pristojbe i naknade</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3.492,00</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3299</w:t>
            </w:r>
          </w:p>
        </w:tc>
        <w:tc>
          <w:tcPr>
            <w:tcW w:w="5571" w:type="dxa"/>
            <w:noWrap/>
            <w:hideMark/>
          </w:tcPr>
          <w:p w:rsidR="00190FD8" w:rsidRPr="00190FD8" w:rsidRDefault="00190FD8" w:rsidP="00190FD8">
            <w:r w:rsidRPr="00190FD8">
              <w:t>Ostali nespomenuti rashodi poslovanja</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2.083,63</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37</w:t>
            </w:r>
          </w:p>
        </w:tc>
        <w:tc>
          <w:tcPr>
            <w:tcW w:w="5571" w:type="dxa"/>
            <w:noWrap/>
            <w:hideMark/>
          </w:tcPr>
          <w:p w:rsidR="00190FD8" w:rsidRPr="00190FD8" w:rsidRDefault="00190FD8" w:rsidP="00190FD8">
            <w:r w:rsidRPr="00190FD8">
              <w:t>Naknade građanima i kućanstvima na temelju osiguranja i druge naknade</w:t>
            </w:r>
          </w:p>
        </w:tc>
        <w:tc>
          <w:tcPr>
            <w:tcW w:w="1412" w:type="dxa"/>
            <w:noWrap/>
            <w:hideMark/>
          </w:tcPr>
          <w:p w:rsidR="00190FD8" w:rsidRPr="00190FD8" w:rsidRDefault="00190FD8" w:rsidP="00190FD8">
            <w:r w:rsidRPr="00190FD8">
              <w:t>32.000,00</w:t>
            </w:r>
          </w:p>
        </w:tc>
        <w:tc>
          <w:tcPr>
            <w:tcW w:w="1412" w:type="dxa"/>
            <w:noWrap/>
            <w:hideMark/>
          </w:tcPr>
          <w:p w:rsidR="00190FD8" w:rsidRPr="00190FD8" w:rsidRDefault="00190FD8" w:rsidP="00190FD8">
            <w:r w:rsidRPr="00190FD8">
              <w:t>32.972,00</w:t>
            </w:r>
          </w:p>
        </w:tc>
        <w:tc>
          <w:tcPr>
            <w:tcW w:w="1412" w:type="dxa"/>
            <w:noWrap/>
            <w:hideMark/>
          </w:tcPr>
          <w:p w:rsidR="00190FD8" w:rsidRPr="00190FD8" w:rsidRDefault="00190FD8" w:rsidP="00190FD8">
            <w:r w:rsidRPr="00190FD8">
              <w:t>27.619,94</w:t>
            </w:r>
          </w:p>
        </w:tc>
        <w:tc>
          <w:tcPr>
            <w:tcW w:w="1412" w:type="dxa"/>
            <w:noWrap/>
            <w:hideMark/>
          </w:tcPr>
          <w:p w:rsidR="00190FD8" w:rsidRPr="00190FD8" w:rsidRDefault="00190FD8" w:rsidP="00190FD8">
            <w:r w:rsidRPr="00190FD8">
              <w:t>83,77%</w:t>
            </w:r>
          </w:p>
        </w:tc>
      </w:tr>
      <w:tr w:rsidR="00190FD8" w:rsidRPr="00190FD8" w:rsidTr="00AF4AB9">
        <w:trPr>
          <w:trHeight w:val="255"/>
        </w:trPr>
        <w:tc>
          <w:tcPr>
            <w:tcW w:w="1847" w:type="dxa"/>
            <w:noWrap/>
            <w:hideMark/>
          </w:tcPr>
          <w:p w:rsidR="00190FD8" w:rsidRPr="00190FD8" w:rsidRDefault="00190FD8" w:rsidP="00190FD8">
            <w:r w:rsidRPr="00190FD8">
              <w:t>3722</w:t>
            </w:r>
          </w:p>
        </w:tc>
        <w:tc>
          <w:tcPr>
            <w:tcW w:w="5571" w:type="dxa"/>
            <w:noWrap/>
            <w:hideMark/>
          </w:tcPr>
          <w:p w:rsidR="00190FD8" w:rsidRPr="00190FD8" w:rsidRDefault="00190FD8" w:rsidP="00190FD8">
            <w:r w:rsidRPr="00190FD8">
              <w:t>Naknade građanima i kućanstvima u naravi</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27.619,94</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38</w:t>
            </w:r>
          </w:p>
        </w:tc>
        <w:tc>
          <w:tcPr>
            <w:tcW w:w="5571" w:type="dxa"/>
            <w:noWrap/>
            <w:hideMark/>
          </w:tcPr>
          <w:p w:rsidR="00190FD8" w:rsidRPr="00190FD8" w:rsidRDefault="00190FD8" w:rsidP="00190FD8">
            <w:r w:rsidRPr="00190FD8">
              <w:t>Rashodi za donacije, kazne, naknade šteta i kapitalne pomoći</w:t>
            </w:r>
          </w:p>
        </w:tc>
        <w:tc>
          <w:tcPr>
            <w:tcW w:w="1412" w:type="dxa"/>
            <w:noWrap/>
            <w:hideMark/>
          </w:tcPr>
          <w:p w:rsidR="00190FD8" w:rsidRPr="00190FD8" w:rsidRDefault="00190FD8" w:rsidP="00190FD8">
            <w:r w:rsidRPr="00190FD8">
              <w:t>500,00</w:t>
            </w:r>
          </w:p>
        </w:tc>
        <w:tc>
          <w:tcPr>
            <w:tcW w:w="1412" w:type="dxa"/>
            <w:noWrap/>
            <w:hideMark/>
          </w:tcPr>
          <w:p w:rsidR="00190FD8" w:rsidRPr="00190FD8" w:rsidRDefault="00190FD8" w:rsidP="00190FD8">
            <w:r w:rsidRPr="00190FD8">
              <w:t>500,00</w:t>
            </w:r>
          </w:p>
        </w:tc>
        <w:tc>
          <w:tcPr>
            <w:tcW w:w="1412" w:type="dxa"/>
            <w:noWrap/>
            <w:hideMark/>
          </w:tcPr>
          <w:p w:rsidR="00190FD8" w:rsidRPr="00190FD8" w:rsidRDefault="00190FD8" w:rsidP="00190FD8">
            <w:r w:rsidRPr="00190FD8">
              <w:t>306,28</w:t>
            </w:r>
          </w:p>
        </w:tc>
        <w:tc>
          <w:tcPr>
            <w:tcW w:w="1412" w:type="dxa"/>
            <w:noWrap/>
            <w:hideMark/>
          </w:tcPr>
          <w:p w:rsidR="00190FD8" w:rsidRPr="00190FD8" w:rsidRDefault="00190FD8" w:rsidP="00190FD8">
            <w:r w:rsidRPr="00190FD8">
              <w:t>61,26%</w:t>
            </w:r>
          </w:p>
        </w:tc>
      </w:tr>
      <w:tr w:rsidR="00190FD8" w:rsidRPr="00190FD8" w:rsidTr="00AF4AB9">
        <w:trPr>
          <w:trHeight w:val="255"/>
        </w:trPr>
        <w:tc>
          <w:tcPr>
            <w:tcW w:w="1847" w:type="dxa"/>
            <w:noWrap/>
            <w:hideMark/>
          </w:tcPr>
          <w:p w:rsidR="00190FD8" w:rsidRPr="00190FD8" w:rsidRDefault="00190FD8" w:rsidP="00190FD8">
            <w:r w:rsidRPr="00190FD8">
              <w:t>3812</w:t>
            </w:r>
          </w:p>
        </w:tc>
        <w:tc>
          <w:tcPr>
            <w:tcW w:w="5571" w:type="dxa"/>
            <w:noWrap/>
            <w:hideMark/>
          </w:tcPr>
          <w:p w:rsidR="00190FD8" w:rsidRPr="00190FD8" w:rsidRDefault="00190FD8" w:rsidP="00190FD8">
            <w:r w:rsidRPr="00190FD8">
              <w:t>Tekuće donacije u naravi</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306,28</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42</w:t>
            </w:r>
          </w:p>
        </w:tc>
        <w:tc>
          <w:tcPr>
            <w:tcW w:w="5571" w:type="dxa"/>
            <w:noWrap/>
            <w:hideMark/>
          </w:tcPr>
          <w:p w:rsidR="00190FD8" w:rsidRPr="00190FD8" w:rsidRDefault="00190FD8" w:rsidP="00190FD8">
            <w:r w:rsidRPr="00190FD8">
              <w:t>Rashodi za nabavu proizvedene dugotrajne imovine</w:t>
            </w:r>
          </w:p>
        </w:tc>
        <w:tc>
          <w:tcPr>
            <w:tcW w:w="1412" w:type="dxa"/>
            <w:noWrap/>
            <w:hideMark/>
          </w:tcPr>
          <w:p w:rsidR="00190FD8" w:rsidRPr="00190FD8" w:rsidRDefault="00190FD8" w:rsidP="00190FD8">
            <w:r w:rsidRPr="00190FD8">
              <w:t>5.300,00</w:t>
            </w:r>
          </w:p>
        </w:tc>
        <w:tc>
          <w:tcPr>
            <w:tcW w:w="1412" w:type="dxa"/>
            <w:noWrap/>
            <w:hideMark/>
          </w:tcPr>
          <w:p w:rsidR="00190FD8" w:rsidRPr="00190FD8" w:rsidRDefault="00190FD8" w:rsidP="00190FD8">
            <w:r w:rsidRPr="00190FD8">
              <w:t>5.300,00</w:t>
            </w:r>
          </w:p>
        </w:tc>
        <w:tc>
          <w:tcPr>
            <w:tcW w:w="1412" w:type="dxa"/>
            <w:noWrap/>
            <w:hideMark/>
          </w:tcPr>
          <w:p w:rsidR="00190FD8" w:rsidRPr="00190FD8" w:rsidRDefault="00190FD8" w:rsidP="00190FD8">
            <w:r w:rsidRPr="00190FD8">
              <w:t>1.509,17</w:t>
            </w:r>
          </w:p>
        </w:tc>
        <w:tc>
          <w:tcPr>
            <w:tcW w:w="1412" w:type="dxa"/>
            <w:noWrap/>
            <w:hideMark/>
          </w:tcPr>
          <w:p w:rsidR="00190FD8" w:rsidRPr="00190FD8" w:rsidRDefault="00190FD8" w:rsidP="00190FD8">
            <w:r w:rsidRPr="00190FD8">
              <w:t>28,47%</w:t>
            </w:r>
          </w:p>
        </w:tc>
      </w:tr>
      <w:tr w:rsidR="00190FD8" w:rsidRPr="00190FD8" w:rsidTr="00AF4AB9">
        <w:trPr>
          <w:trHeight w:val="255"/>
        </w:trPr>
        <w:tc>
          <w:tcPr>
            <w:tcW w:w="1847" w:type="dxa"/>
            <w:noWrap/>
            <w:hideMark/>
          </w:tcPr>
          <w:p w:rsidR="00190FD8" w:rsidRPr="00190FD8" w:rsidRDefault="00190FD8" w:rsidP="00190FD8">
            <w:r w:rsidRPr="00190FD8">
              <w:t>4241</w:t>
            </w:r>
          </w:p>
        </w:tc>
        <w:tc>
          <w:tcPr>
            <w:tcW w:w="5571" w:type="dxa"/>
            <w:noWrap/>
            <w:hideMark/>
          </w:tcPr>
          <w:p w:rsidR="00190FD8" w:rsidRPr="00190FD8" w:rsidRDefault="00190FD8" w:rsidP="00190FD8">
            <w:r w:rsidRPr="00190FD8">
              <w:t>Knjige</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1.509,17</w:t>
            </w:r>
          </w:p>
        </w:tc>
        <w:tc>
          <w:tcPr>
            <w:tcW w:w="1412" w:type="dxa"/>
            <w:noWrap/>
            <w:hideMark/>
          </w:tcPr>
          <w:p w:rsidR="00190FD8" w:rsidRPr="00190FD8" w:rsidRDefault="00190FD8" w:rsidP="00190FD8"/>
        </w:tc>
      </w:tr>
      <w:tr w:rsidR="00190FD8" w:rsidRPr="00190FD8" w:rsidTr="00AF4AB9">
        <w:trPr>
          <w:trHeight w:val="255"/>
        </w:trPr>
        <w:tc>
          <w:tcPr>
            <w:tcW w:w="1847" w:type="dxa"/>
            <w:shd w:val="clear" w:color="auto" w:fill="FFC000" w:themeFill="accent4"/>
            <w:noWrap/>
            <w:hideMark/>
          </w:tcPr>
          <w:p w:rsidR="00190FD8" w:rsidRPr="00190FD8" w:rsidRDefault="00190FD8" w:rsidP="00190FD8">
            <w:pPr>
              <w:rPr>
                <w:b/>
                <w:bCs/>
              </w:rPr>
            </w:pPr>
            <w:r w:rsidRPr="00190FD8">
              <w:rPr>
                <w:b/>
                <w:bCs/>
              </w:rPr>
              <w:t>A100083</w:t>
            </w:r>
          </w:p>
        </w:tc>
        <w:tc>
          <w:tcPr>
            <w:tcW w:w="5571" w:type="dxa"/>
            <w:shd w:val="clear" w:color="auto" w:fill="FFC000" w:themeFill="accent4"/>
            <w:noWrap/>
            <w:hideMark/>
          </w:tcPr>
          <w:p w:rsidR="00190FD8" w:rsidRPr="00190FD8" w:rsidRDefault="00190FD8" w:rsidP="00190FD8">
            <w:pPr>
              <w:rPr>
                <w:b/>
                <w:bCs/>
              </w:rPr>
            </w:pPr>
            <w:r w:rsidRPr="00190FD8">
              <w:rPr>
                <w:b/>
                <w:bCs/>
              </w:rPr>
              <w:t>Aktivnost: Dječji vrtić pri školi</w:t>
            </w:r>
          </w:p>
        </w:tc>
        <w:tc>
          <w:tcPr>
            <w:tcW w:w="1412" w:type="dxa"/>
            <w:shd w:val="clear" w:color="auto" w:fill="FFC000" w:themeFill="accent4"/>
            <w:noWrap/>
            <w:hideMark/>
          </w:tcPr>
          <w:p w:rsidR="00190FD8" w:rsidRPr="00190FD8" w:rsidRDefault="00190FD8" w:rsidP="00190FD8">
            <w:pPr>
              <w:rPr>
                <w:b/>
                <w:bCs/>
              </w:rPr>
            </w:pPr>
            <w:r w:rsidRPr="00190FD8">
              <w:rPr>
                <w:b/>
                <w:bCs/>
              </w:rPr>
              <w:t>500,00</w:t>
            </w:r>
          </w:p>
        </w:tc>
        <w:tc>
          <w:tcPr>
            <w:tcW w:w="1412" w:type="dxa"/>
            <w:shd w:val="clear" w:color="auto" w:fill="FFC000" w:themeFill="accent4"/>
            <w:noWrap/>
            <w:hideMark/>
          </w:tcPr>
          <w:p w:rsidR="00190FD8" w:rsidRPr="00190FD8" w:rsidRDefault="00190FD8" w:rsidP="00190FD8">
            <w:pPr>
              <w:rPr>
                <w:b/>
                <w:bCs/>
              </w:rPr>
            </w:pPr>
            <w:r w:rsidRPr="00190FD8">
              <w:rPr>
                <w:b/>
                <w:bCs/>
              </w:rPr>
              <w:t>500,00</w:t>
            </w:r>
          </w:p>
        </w:tc>
        <w:tc>
          <w:tcPr>
            <w:tcW w:w="1412" w:type="dxa"/>
            <w:shd w:val="clear" w:color="auto" w:fill="FFC000" w:themeFill="accent4"/>
            <w:noWrap/>
            <w:hideMark/>
          </w:tcPr>
          <w:p w:rsidR="00190FD8" w:rsidRPr="00190FD8" w:rsidRDefault="00190FD8" w:rsidP="00190FD8">
            <w:pPr>
              <w:rPr>
                <w:b/>
                <w:bCs/>
              </w:rPr>
            </w:pPr>
            <w:r w:rsidRPr="00190FD8">
              <w:rPr>
                <w:b/>
                <w:bCs/>
              </w:rPr>
              <w:t>266,59</w:t>
            </w:r>
          </w:p>
        </w:tc>
        <w:tc>
          <w:tcPr>
            <w:tcW w:w="1412" w:type="dxa"/>
            <w:shd w:val="clear" w:color="auto" w:fill="FFC000" w:themeFill="accent4"/>
            <w:noWrap/>
            <w:hideMark/>
          </w:tcPr>
          <w:p w:rsidR="00190FD8" w:rsidRPr="00190FD8" w:rsidRDefault="00190FD8" w:rsidP="00190FD8">
            <w:pPr>
              <w:rPr>
                <w:b/>
                <w:bCs/>
              </w:rPr>
            </w:pPr>
            <w:r w:rsidRPr="00190FD8">
              <w:rPr>
                <w:b/>
                <w:bCs/>
              </w:rPr>
              <w:t>53,32%</w:t>
            </w:r>
          </w:p>
        </w:tc>
      </w:tr>
      <w:tr w:rsidR="00190FD8" w:rsidRPr="00190FD8" w:rsidTr="00AF4AB9">
        <w:trPr>
          <w:trHeight w:val="255"/>
        </w:trPr>
        <w:tc>
          <w:tcPr>
            <w:tcW w:w="7418" w:type="dxa"/>
            <w:gridSpan w:val="2"/>
            <w:shd w:val="clear" w:color="auto" w:fill="BDD6EE" w:themeFill="accent1" w:themeFillTint="66"/>
            <w:noWrap/>
            <w:hideMark/>
          </w:tcPr>
          <w:p w:rsidR="00190FD8" w:rsidRPr="00190FD8" w:rsidRDefault="00190FD8" w:rsidP="00190FD8">
            <w:pPr>
              <w:rPr>
                <w:b/>
                <w:bCs/>
              </w:rPr>
            </w:pPr>
            <w:r w:rsidRPr="00190FD8">
              <w:rPr>
                <w:b/>
                <w:bCs/>
              </w:rPr>
              <w:t>Izvor 4. Prihodi za posebne namjene</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500,00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500,00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266,59</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53,32%</w:t>
            </w:r>
          </w:p>
        </w:tc>
      </w:tr>
      <w:tr w:rsidR="00190FD8" w:rsidRPr="00190FD8" w:rsidTr="00AF4AB9">
        <w:trPr>
          <w:trHeight w:val="255"/>
        </w:trPr>
        <w:tc>
          <w:tcPr>
            <w:tcW w:w="7418" w:type="dxa"/>
            <w:gridSpan w:val="2"/>
            <w:shd w:val="clear" w:color="auto" w:fill="BDD6EE" w:themeFill="accent1" w:themeFillTint="66"/>
            <w:noWrap/>
            <w:hideMark/>
          </w:tcPr>
          <w:p w:rsidR="00190FD8" w:rsidRPr="00190FD8" w:rsidRDefault="00190FD8" w:rsidP="00190FD8">
            <w:pPr>
              <w:rPr>
                <w:b/>
                <w:bCs/>
              </w:rPr>
            </w:pPr>
            <w:r w:rsidRPr="00190FD8">
              <w:rPr>
                <w:b/>
                <w:bCs/>
              </w:rPr>
              <w:t>Izvor 4.9. Vlastiti i namjenski prihodi proračunskih korisnika</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500,00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500,00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266,59</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53,32%</w:t>
            </w:r>
          </w:p>
        </w:tc>
      </w:tr>
      <w:tr w:rsidR="00190FD8" w:rsidRPr="00190FD8" w:rsidTr="00AF4AB9">
        <w:trPr>
          <w:trHeight w:val="255"/>
        </w:trPr>
        <w:tc>
          <w:tcPr>
            <w:tcW w:w="1847" w:type="dxa"/>
            <w:noWrap/>
            <w:hideMark/>
          </w:tcPr>
          <w:p w:rsidR="00190FD8" w:rsidRPr="00190FD8" w:rsidRDefault="00190FD8" w:rsidP="00190FD8">
            <w:r w:rsidRPr="00190FD8">
              <w:t>32</w:t>
            </w:r>
          </w:p>
        </w:tc>
        <w:tc>
          <w:tcPr>
            <w:tcW w:w="5571" w:type="dxa"/>
            <w:noWrap/>
            <w:hideMark/>
          </w:tcPr>
          <w:p w:rsidR="00190FD8" w:rsidRPr="00190FD8" w:rsidRDefault="00190FD8" w:rsidP="00190FD8">
            <w:r w:rsidRPr="00190FD8">
              <w:t>Materijalni rashodi</w:t>
            </w:r>
          </w:p>
        </w:tc>
        <w:tc>
          <w:tcPr>
            <w:tcW w:w="1412" w:type="dxa"/>
            <w:noWrap/>
            <w:hideMark/>
          </w:tcPr>
          <w:p w:rsidR="00190FD8" w:rsidRPr="00190FD8" w:rsidRDefault="00190FD8" w:rsidP="00190FD8">
            <w:r w:rsidRPr="00190FD8">
              <w:t>500,00</w:t>
            </w:r>
          </w:p>
        </w:tc>
        <w:tc>
          <w:tcPr>
            <w:tcW w:w="1412" w:type="dxa"/>
            <w:noWrap/>
            <w:hideMark/>
          </w:tcPr>
          <w:p w:rsidR="00190FD8" w:rsidRPr="00190FD8" w:rsidRDefault="00190FD8" w:rsidP="00190FD8">
            <w:r w:rsidRPr="00190FD8">
              <w:t>500,00</w:t>
            </w:r>
          </w:p>
        </w:tc>
        <w:tc>
          <w:tcPr>
            <w:tcW w:w="1412" w:type="dxa"/>
            <w:noWrap/>
            <w:hideMark/>
          </w:tcPr>
          <w:p w:rsidR="00190FD8" w:rsidRPr="00190FD8" w:rsidRDefault="00190FD8" w:rsidP="00190FD8">
            <w:r w:rsidRPr="00190FD8">
              <w:t>266,59</w:t>
            </w:r>
          </w:p>
        </w:tc>
        <w:tc>
          <w:tcPr>
            <w:tcW w:w="1412" w:type="dxa"/>
            <w:noWrap/>
            <w:hideMark/>
          </w:tcPr>
          <w:p w:rsidR="00190FD8" w:rsidRPr="00190FD8" w:rsidRDefault="00190FD8" w:rsidP="00190FD8">
            <w:r w:rsidRPr="00190FD8">
              <w:t>53,32%</w:t>
            </w:r>
          </w:p>
        </w:tc>
      </w:tr>
      <w:tr w:rsidR="00190FD8" w:rsidRPr="00190FD8" w:rsidTr="00AF4AB9">
        <w:trPr>
          <w:trHeight w:val="255"/>
        </w:trPr>
        <w:tc>
          <w:tcPr>
            <w:tcW w:w="1847" w:type="dxa"/>
            <w:noWrap/>
            <w:hideMark/>
          </w:tcPr>
          <w:p w:rsidR="00190FD8" w:rsidRPr="00190FD8" w:rsidRDefault="00190FD8" w:rsidP="00190FD8">
            <w:r w:rsidRPr="00190FD8">
              <w:t>3221</w:t>
            </w:r>
          </w:p>
        </w:tc>
        <w:tc>
          <w:tcPr>
            <w:tcW w:w="5571" w:type="dxa"/>
            <w:noWrap/>
            <w:hideMark/>
          </w:tcPr>
          <w:p w:rsidR="00190FD8" w:rsidRPr="00190FD8" w:rsidRDefault="00190FD8" w:rsidP="00190FD8">
            <w:r w:rsidRPr="00190FD8">
              <w:t>Uredski materijal i ostali materijalni rashodi</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266,59</w:t>
            </w:r>
          </w:p>
        </w:tc>
        <w:tc>
          <w:tcPr>
            <w:tcW w:w="1412" w:type="dxa"/>
            <w:noWrap/>
            <w:hideMark/>
          </w:tcPr>
          <w:p w:rsidR="00190FD8" w:rsidRPr="00190FD8" w:rsidRDefault="00190FD8" w:rsidP="00190FD8"/>
        </w:tc>
      </w:tr>
      <w:tr w:rsidR="00190FD8" w:rsidRPr="00190FD8" w:rsidTr="00AF4AB9">
        <w:trPr>
          <w:trHeight w:val="255"/>
        </w:trPr>
        <w:tc>
          <w:tcPr>
            <w:tcW w:w="1847" w:type="dxa"/>
            <w:shd w:val="clear" w:color="auto" w:fill="FFC000" w:themeFill="accent4"/>
            <w:noWrap/>
            <w:hideMark/>
          </w:tcPr>
          <w:p w:rsidR="00190FD8" w:rsidRPr="00190FD8" w:rsidRDefault="00190FD8" w:rsidP="00190FD8">
            <w:pPr>
              <w:rPr>
                <w:b/>
                <w:bCs/>
              </w:rPr>
            </w:pPr>
            <w:r w:rsidRPr="00190FD8">
              <w:rPr>
                <w:b/>
                <w:bCs/>
              </w:rPr>
              <w:t>T100059</w:t>
            </w:r>
          </w:p>
        </w:tc>
        <w:tc>
          <w:tcPr>
            <w:tcW w:w="5571" w:type="dxa"/>
            <w:shd w:val="clear" w:color="auto" w:fill="FFC000" w:themeFill="accent4"/>
            <w:noWrap/>
            <w:hideMark/>
          </w:tcPr>
          <w:p w:rsidR="00190FD8" w:rsidRPr="00190FD8" w:rsidRDefault="00190FD8" w:rsidP="00190FD8">
            <w:pPr>
              <w:rPr>
                <w:b/>
                <w:bCs/>
              </w:rPr>
            </w:pPr>
            <w:r w:rsidRPr="00190FD8">
              <w:rPr>
                <w:b/>
                <w:bCs/>
              </w:rPr>
              <w:t>Tekući projekt: Projekt: "In-In - integracija i inkluzija"</w:t>
            </w:r>
          </w:p>
        </w:tc>
        <w:tc>
          <w:tcPr>
            <w:tcW w:w="1412" w:type="dxa"/>
            <w:shd w:val="clear" w:color="auto" w:fill="FFC000" w:themeFill="accent4"/>
            <w:noWrap/>
            <w:hideMark/>
          </w:tcPr>
          <w:p w:rsidR="00190FD8" w:rsidRPr="00190FD8" w:rsidRDefault="00190FD8" w:rsidP="00190FD8">
            <w:pPr>
              <w:rPr>
                <w:b/>
                <w:bCs/>
              </w:rPr>
            </w:pPr>
            <w:r w:rsidRPr="00190FD8">
              <w:rPr>
                <w:b/>
                <w:bCs/>
              </w:rPr>
              <w:t>13.834,63</w:t>
            </w:r>
          </w:p>
        </w:tc>
        <w:tc>
          <w:tcPr>
            <w:tcW w:w="1412" w:type="dxa"/>
            <w:shd w:val="clear" w:color="auto" w:fill="FFC000" w:themeFill="accent4"/>
            <w:noWrap/>
            <w:hideMark/>
          </w:tcPr>
          <w:p w:rsidR="00190FD8" w:rsidRPr="00190FD8" w:rsidRDefault="00190FD8" w:rsidP="00190FD8">
            <w:pPr>
              <w:rPr>
                <w:b/>
                <w:bCs/>
              </w:rPr>
            </w:pPr>
            <w:r w:rsidRPr="00190FD8">
              <w:rPr>
                <w:b/>
                <w:bCs/>
              </w:rPr>
              <w:t>27.434,00</w:t>
            </w:r>
          </w:p>
        </w:tc>
        <w:tc>
          <w:tcPr>
            <w:tcW w:w="1412" w:type="dxa"/>
            <w:shd w:val="clear" w:color="auto" w:fill="FFC000" w:themeFill="accent4"/>
            <w:noWrap/>
            <w:hideMark/>
          </w:tcPr>
          <w:p w:rsidR="00190FD8" w:rsidRPr="00190FD8" w:rsidRDefault="00190FD8" w:rsidP="00190FD8">
            <w:pPr>
              <w:rPr>
                <w:b/>
                <w:bCs/>
              </w:rPr>
            </w:pPr>
            <w:r w:rsidRPr="00190FD8">
              <w:rPr>
                <w:b/>
                <w:bCs/>
              </w:rPr>
              <w:t>25.535,57</w:t>
            </w:r>
          </w:p>
        </w:tc>
        <w:tc>
          <w:tcPr>
            <w:tcW w:w="1412" w:type="dxa"/>
            <w:shd w:val="clear" w:color="auto" w:fill="FFC000" w:themeFill="accent4"/>
            <w:noWrap/>
            <w:hideMark/>
          </w:tcPr>
          <w:p w:rsidR="00190FD8" w:rsidRPr="00190FD8" w:rsidRDefault="00190FD8" w:rsidP="00190FD8">
            <w:pPr>
              <w:rPr>
                <w:b/>
                <w:bCs/>
              </w:rPr>
            </w:pPr>
            <w:r w:rsidRPr="00190FD8">
              <w:rPr>
                <w:b/>
                <w:bCs/>
              </w:rPr>
              <w:t>93,08%</w:t>
            </w:r>
          </w:p>
        </w:tc>
      </w:tr>
      <w:tr w:rsidR="00190FD8" w:rsidRPr="00190FD8" w:rsidTr="00AF4AB9">
        <w:trPr>
          <w:trHeight w:val="255"/>
        </w:trPr>
        <w:tc>
          <w:tcPr>
            <w:tcW w:w="7418" w:type="dxa"/>
            <w:gridSpan w:val="2"/>
            <w:shd w:val="clear" w:color="auto" w:fill="BDD6EE" w:themeFill="accent1" w:themeFillTint="66"/>
            <w:noWrap/>
            <w:hideMark/>
          </w:tcPr>
          <w:p w:rsidR="00190FD8" w:rsidRPr="00190FD8" w:rsidRDefault="00190FD8" w:rsidP="00190FD8">
            <w:pPr>
              <w:rPr>
                <w:b/>
                <w:bCs/>
              </w:rPr>
            </w:pPr>
            <w:r w:rsidRPr="00190FD8">
              <w:rPr>
                <w:b/>
                <w:bCs/>
              </w:rPr>
              <w:t>Izvor 4. Prihodi za posebne namjene</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13.834,63</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27.434,00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25.535,57</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93,08%</w:t>
            </w:r>
          </w:p>
        </w:tc>
      </w:tr>
      <w:tr w:rsidR="00190FD8" w:rsidRPr="00190FD8" w:rsidTr="00AF4AB9">
        <w:trPr>
          <w:trHeight w:val="255"/>
        </w:trPr>
        <w:tc>
          <w:tcPr>
            <w:tcW w:w="7418" w:type="dxa"/>
            <w:gridSpan w:val="2"/>
            <w:shd w:val="clear" w:color="auto" w:fill="BDD6EE" w:themeFill="accent1" w:themeFillTint="66"/>
            <w:noWrap/>
            <w:hideMark/>
          </w:tcPr>
          <w:p w:rsidR="00190FD8" w:rsidRPr="00190FD8" w:rsidRDefault="00190FD8" w:rsidP="00190FD8">
            <w:pPr>
              <w:rPr>
                <w:b/>
                <w:bCs/>
              </w:rPr>
            </w:pPr>
            <w:r w:rsidRPr="00190FD8">
              <w:rPr>
                <w:b/>
                <w:bCs/>
              </w:rPr>
              <w:t>Izvor 4.9. Vlastiti i namjenski prihodi proračunskih korisnika</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13.834,63</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27.434,00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25.535,57</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93,08%</w:t>
            </w:r>
          </w:p>
        </w:tc>
      </w:tr>
      <w:tr w:rsidR="00190FD8" w:rsidRPr="00190FD8" w:rsidTr="00AF4AB9">
        <w:trPr>
          <w:trHeight w:val="255"/>
        </w:trPr>
        <w:tc>
          <w:tcPr>
            <w:tcW w:w="1847" w:type="dxa"/>
            <w:noWrap/>
            <w:hideMark/>
          </w:tcPr>
          <w:p w:rsidR="00190FD8" w:rsidRPr="00190FD8" w:rsidRDefault="00190FD8" w:rsidP="00190FD8">
            <w:r w:rsidRPr="00190FD8">
              <w:t>31</w:t>
            </w:r>
          </w:p>
        </w:tc>
        <w:tc>
          <w:tcPr>
            <w:tcW w:w="5571" w:type="dxa"/>
            <w:noWrap/>
            <w:hideMark/>
          </w:tcPr>
          <w:p w:rsidR="00190FD8" w:rsidRPr="00190FD8" w:rsidRDefault="00190FD8" w:rsidP="00190FD8">
            <w:r w:rsidRPr="00190FD8">
              <w:t>Rashodi za zaposlene</w:t>
            </w:r>
          </w:p>
        </w:tc>
        <w:tc>
          <w:tcPr>
            <w:tcW w:w="1412" w:type="dxa"/>
            <w:noWrap/>
            <w:hideMark/>
          </w:tcPr>
          <w:p w:rsidR="00190FD8" w:rsidRPr="00190FD8" w:rsidRDefault="00190FD8" w:rsidP="00190FD8">
            <w:r w:rsidRPr="00190FD8">
              <w:t>13.294,63</w:t>
            </w:r>
          </w:p>
        </w:tc>
        <w:tc>
          <w:tcPr>
            <w:tcW w:w="1412" w:type="dxa"/>
            <w:noWrap/>
            <w:hideMark/>
          </w:tcPr>
          <w:p w:rsidR="00190FD8" w:rsidRPr="00190FD8" w:rsidRDefault="00190FD8" w:rsidP="00190FD8">
            <w:r w:rsidRPr="00190FD8">
              <w:t>27.184,00</w:t>
            </w:r>
          </w:p>
        </w:tc>
        <w:tc>
          <w:tcPr>
            <w:tcW w:w="1412" w:type="dxa"/>
            <w:noWrap/>
            <w:hideMark/>
          </w:tcPr>
          <w:p w:rsidR="00190FD8" w:rsidRPr="00190FD8" w:rsidRDefault="00190FD8" w:rsidP="00190FD8">
            <w:r w:rsidRPr="00190FD8">
              <w:t>24.976,50</w:t>
            </w:r>
          </w:p>
        </w:tc>
        <w:tc>
          <w:tcPr>
            <w:tcW w:w="1412" w:type="dxa"/>
            <w:noWrap/>
            <w:hideMark/>
          </w:tcPr>
          <w:p w:rsidR="00190FD8" w:rsidRPr="00190FD8" w:rsidRDefault="00190FD8" w:rsidP="00190FD8">
            <w:r w:rsidRPr="00190FD8">
              <w:t>91,88%</w:t>
            </w:r>
          </w:p>
        </w:tc>
      </w:tr>
      <w:tr w:rsidR="00190FD8" w:rsidRPr="00190FD8" w:rsidTr="00AF4AB9">
        <w:trPr>
          <w:trHeight w:val="255"/>
        </w:trPr>
        <w:tc>
          <w:tcPr>
            <w:tcW w:w="1847" w:type="dxa"/>
            <w:noWrap/>
            <w:hideMark/>
          </w:tcPr>
          <w:p w:rsidR="00190FD8" w:rsidRPr="00190FD8" w:rsidRDefault="00190FD8" w:rsidP="00190FD8">
            <w:r w:rsidRPr="00190FD8">
              <w:t>3111</w:t>
            </w:r>
          </w:p>
        </w:tc>
        <w:tc>
          <w:tcPr>
            <w:tcW w:w="5571" w:type="dxa"/>
            <w:noWrap/>
            <w:hideMark/>
          </w:tcPr>
          <w:p w:rsidR="00190FD8" w:rsidRPr="00190FD8" w:rsidRDefault="00190FD8" w:rsidP="00190FD8">
            <w:r w:rsidRPr="00190FD8">
              <w:t>Plaće za redovan rad</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21.060,00</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lastRenderedPageBreak/>
              <w:t>3121</w:t>
            </w:r>
          </w:p>
        </w:tc>
        <w:tc>
          <w:tcPr>
            <w:tcW w:w="5571" w:type="dxa"/>
            <w:noWrap/>
            <w:hideMark/>
          </w:tcPr>
          <w:p w:rsidR="00190FD8" w:rsidRPr="00190FD8" w:rsidRDefault="00190FD8" w:rsidP="00190FD8">
            <w:r w:rsidRPr="00190FD8">
              <w:t>Ostali rashodi za zaposlene</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600,00</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3132</w:t>
            </w:r>
          </w:p>
        </w:tc>
        <w:tc>
          <w:tcPr>
            <w:tcW w:w="5571" w:type="dxa"/>
            <w:noWrap/>
            <w:hideMark/>
          </w:tcPr>
          <w:p w:rsidR="00190FD8" w:rsidRPr="00190FD8" w:rsidRDefault="00190FD8" w:rsidP="00190FD8">
            <w:r w:rsidRPr="00190FD8">
              <w:t>Doprinosi za obvezno zdravstveno osiguranje</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3.316,50</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w:t>
            </w:r>
          </w:p>
        </w:tc>
        <w:tc>
          <w:tcPr>
            <w:tcW w:w="5571" w:type="dxa"/>
            <w:noWrap/>
            <w:hideMark/>
          </w:tcPr>
          <w:p w:rsidR="00190FD8" w:rsidRPr="00190FD8" w:rsidRDefault="00190FD8" w:rsidP="00190FD8">
            <w:r w:rsidRPr="00190FD8">
              <w:t>Materijalni rashodi</w:t>
            </w:r>
          </w:p>
        </w:tc>
        <w:tc>
          <w:tcPr>
            <w:tcW w:w="1412" w:type="dxa"/>
            <w:noWrap/>
            <w:hideMark/>
          </w:tcPr>
          <w:p w:rsidR="00190FD8" w:rsidRPr="00190FD8" w:rsidRDefault="00190FD8" w:rsidP="00190FD8">
            <w:r w:rsidRPr="00190FD8">
              <w:t>540,00</w:t>
            </w:r>
          </w:p>
        </w:tc>
        <w:tc>
          <w:tcPr>
            <w:tcW w:w="1412" w:type="dxa"/>
            <w:noWrap/>
            <w:hideMark/>
          </w:tcPr>
          <w:p w:rsidR="00190FD8" w:rsidRPr="00190FD8" w:rsidRDefault="00190FD8" w:rsidP="00190FD8">
            <w:r w:rsidRPr="00190FD8">
              <w:t>250,00</w:t>
            </w:r>
          </w:p>
        </w:tc>
        <w:tc>
          <w:tcPr>
            <w:tcW w:w="1412" w:type="dxa"/>
            <w:noWrap/>
            <w:hideMark/>
          </w:tcPr>
          <w:p w:rsidR="00190FD8" w:rsidRPr="00190FD8" w:rsidRDefault="00190FD8" w:rsidP="00190FD8">
            <w:r w:rsidRPr="00190FD8">
              <w:t>559,07</w:t>
            </w:r>
          </w:p>
        </w:tc>
        <w:tc>
          <w:tcPr>
            <w:tcW w:w="1412" w:type="dxa"/>
            <w:noWrap/>
            <w:hideMark/>
          </w:tcPr>
          <w:p w:rsidR="00190FD8" w:rsidRPr="00190FD8" w:rsidRDefault="00190FD8" w:rsidP="00190FD8">
            <w:r w:rsidRPr="00190FD8">
              <w:t>223,63%</w:t>
            </w:r>
          </w:p>
        </w:tc>
      </w:tr>
      <w:tr w:rsidR="00190FD8" w:rsidRPr="00190FD8" w:rsidTr="00AF4AB9">
        <w:trPr>
          <w:trHeight w:val="255"/>
        </w:trPr>
        <w:tc>
          <w:tcPr>
            <w:tcW w:w="1847" w:type="dxa"/>
            <w:noWrap/>
            <w:hideMark/>
          </w:tcPr>
          <w:p w:rsidR="00190FD8" w:rsidRPr="00190FD8" w:rsidRDefault="00190FD8" w:rsidP="00190FD8">
            <w:r w:rsidRPr="00190FD8">
              <w:t>3212</w:t>
            </w:r>
          </w:p>
        </w:tc>
        <w:tc>
          <w:tcPr>
            <w:tcW w:w="5571" w:type="dxa"/>
            <w:noWrap/>
            <w:hideMark/>
          </w:tcPr>
          <w:p w:rsidR="00190FD8" w:rsidRPr="00190FD8" w:rsidRDefault="00190FD8" w:rsidP="00190FD8">
            <w:r w:rsidRPr="00190FD8">
              <w:t>Naknade za prijevoz, za rad na terenu i odvojeni život</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559,07</w:t>
            </w:r>
          </w:p>
        </w:tc>
        <w:tc>
          <w:tcPr>
            <w:tcW w:w="1412" w:type="dxa"/>
            <w:noWrap/>
            <w:hideMark/>
          </w:tcPr>
          <w:p w:rsidR="00190FD8" w:rsidRPr="00190FD8" w:rsidRDefault="00190FD8" w:rsidP="00190FD8"/>
        </w:tc>
      </w:tr>
      <w:tr w:rsidR="00190FD8" w:rsidRPr="00190FD8" w:rsidTr="00AF4AB9">
        <w:trPr>
          <w:trHeight w:val="255"/>
        </w:trPr>
        <w:tc>
          <w:tcPr>
            <w:tcW w:w="1847" w:type="dxa"/>
            <w:shd w:val="clear" w:color="auto" w:fill="FFC000" w:themeFill="accent4"/>
            <w:noWrap/>
            <w:hideMark/>
          </w:tcPr>
          <w:p w:rsidR="00190FD8" w:rsidRPr="00190FD8" w:rsidRDefault="00190FD8" w:rsidP="00190FD8">
            <w:pPr>
              <w:rPr>
                <w:b/>
                <w:bCs/>
              </w:rPr>
            </w:pPr>
            <w:r w:rsidRPr="00190FD8">
              <w:rPr>
                <w:b/>
                <w:bCs/>
              </w:rPr>
              <w:t>T100064</w:t>
            </w:r>
          </w:p>
        </w:tc>
        <w:tc>
          <w:tcPr>
            <w:tcW w:w="5571" w:type="dxa"/>
            <w:shd w:val="clear" w:color="auto" w:fill="FFC000" w:themeFill="accent4"/>
            <w:noWrap/>
            <w:hideMark/>
          </w:tcPr>
          <w:p w:rsidR="00190FD8" w:rsidRPr="00190FD8" w:rsidRDefault="00190FD8" w:rsidP="00190FD8">
            <w:pPr>
              <w:rPr>
                <w:b/>
                <w:bCs/>
              </w:rPr>
            </w:pPr>
            <w:r w:rsidRPr="00190FD8">
              <w:rPr>
                <w:b/>
                <w:bCs/>
              </w:rPr>
              <w:t>Tekući projekt: Projekt: "ŠKOLSKA SHEMA"</w:t>
            </w:r>
          </w:p>
        </w:tc>
        <w:tc>
          <w:tcPr>
            <w:tcW w:w="1412" w:type="dxa"/>
            <w:shd w:val="clear" w:color="auto" w:fill="FFC000" w:themeFill="accent4"/>
            <w:noWrap/>
            <w:hideMark/>
          </w:tcPr>
          <w:p w:rsidR="00190FD8" w:rsidRPr="00190FD8" w:rsidRDefault="00190FD8" w:rsidP="00190FD8">
            <w:pPr>
              <w:rPr>
                <w:b/>
                <w:bCs/>
              </w:rPr>
            </w:pPr>
            <w:r w:rsidRPr="00190FD8">
              <w:rPr>
                <w:b/>
                <w:bCs/>
              </w:rPr>
              <w:t>1.195,77</w:t>
            </w:r>
          </w:p>
        </w:tc>
        <w:tc>
          <w:tcPr>
            <w:tcW w:w="1412" w:type="dxa"/>
            <w:shd w:val="clear" w:color="auto" w:fill="FFC000" w:themeFill="accent4"/>
            <w:noWrap/>
            <w:hideMark/>
          </w:tcPr>
          <w:p w:rsidR="00190FD8" w:rsidRPr="00190FD8" w:rsidRDefault="00190FD8" w:rsidP="00190FD8">
            <w:pPr>
              <w:rPr>
                <w:b/>
                <w:bCs/>
              </w:rPr>
            </w:pPr>
            <w:r w:rsidRPr="00190FD8">
              <w:rPr>
                <w:b/>
                <w:bCs/>
              </w:rPr>
              <w:t>1.196,00</w:t>
            </w:r>
          </w:p>
        </w:tc>
        <w:tc>
          <w:tcPr>
            <w:tcW w:w="1412" w:type="dxa"/>
            <w:shd w:val="clear" w:color="auto" w:fill="FFC000" w:themeFill="accent4"/>
            <w:noWrap/>
            <w:hideMark/>
          </w:tcPr>
          <w:p w:rsidR="00190FD8" w:rsidRPr="00190FD8" w:rsidRDefault="00190FD8" w:rsidP="00190FD8">
            <w:pPr>
              <w:rPr>
                <w:b/>
                <w:bCs/>
              </w:rPr>
            </w:pPr>
            <w:r w:rsidRPr="00190FD8">
              <w:rPr>
                <w:b/>
                <w:bCs/>
              </w:rPr>
              <w:t>1.195,77</w:t>
            </w:r>
          </w:p>
        </w:tc>
        <w:tc>
          <w:tcPr>
            <w:tcW w:w="1412" w:type="dxa"/>
            <w:shd w:val="clear" w:color="auto" w:fill="FFC000" w:themeFill="accent4"/>
            <w:noWrap/>
            <w:hideMark/>
          </w:tcPr>
          <w:p w:rsidR="00190FD8" w:rsidRPr="00190FD8" w:rsidRDefault="00190FD8" w:rsidP="00190FD8">
            <w:pPr>
              <w:rPr>
                <w:b/>
                <w:bCs/>
              </w:rPr>
            </w:pPr>
            <w:r w:rsidRPr="00190FD8">
              <w:rPr>
                <w:b/>
                <w:bCs/>
              </w:rPr>
              <w:t>99,98%</w:t>
            </w:r>
          </w:p>
        </w:tc>
      </w:tr>
      <w:tr w:rsidR="00190FD8" w:rsidRPr="00190FD8" w:rsidTr="00AF4AB9">
        <w:trPr>
          <w:trHeight w:val="255"/>
        </w:trPr>
        <w:tc>
          <w:tcPr>
            <w:tcW w:w="7418" w:type="dxa"/>
            <w:gridSpan w:val="2"/>
            <w:shd w:val="clear" w:color="auto" w:fill="BDD6EE" w:themeFill="accent1" w:themeFillTint="66"/>
            <w:noWrap/>
            <w:hideMark/>
          </w:tcPr>
          <w:p w:rsidR="00190FD8" w:rsidRPr="00190FD8" w:rsidRDefault="00190FD8" w:rsidP="00190FD8">
            <w:pPr>
              <w:rPr>
                <w:b/>
                <w:bCs/>
              </w:rPr>
            </w:pPr>
            <w:r w:rsidRPr="00190FD8">
              <w:rPr>
                <w:b/>
                <w:bCs/>
              </w:rPr>
              <w:t>Izvor 4. Prihodi za posebne namjene</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1.195,77</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1.196,00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1.195,77</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99,98%</w:t>
            </w:r>
          </w:p>
        </w:tc>
      </w:tr>
      <w:tr w:rsidR="00190FD8" w:rsidRPr="00190FD8" w:rsidTr="00AF4AB9">
        <w:trPr>
          <w:trHeight w:val="255"/>
        </w:trPr>
        <w:tc>
          <w:tcPr>
            <w:tcW w:w="7418" w:type="dxa"/>
            <w:gridSpan w:val="2"/>
            <w:shd w:val="clear" w:color="auto" w:fill="BDD6EE" w:themeFill="accent1" w:themeFillTint="66"/>
            <w:noWrap/>
            <w:hideMark/>
          </w:tcPr>
          <w:p w:rsidR="00190FD8" w:rsidRPr="00190FD8" w:rsidRDefault="00190FD8" w:rsidP="00190FD8">
            <w:pPr>
              <w:rPr>
                <w:b/>
                <w:bCs/>
              </w:rPr>
            </w:pPr>
            <w:r w:rsidRPr="00190FD8">
              <w:rPr>
                <w:b/>
                <w:bCs/>
              </w:rPr>
              <w:t>Izvor 4.9. Vlastiti i namjenski prihodi proračunskih korisnika</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1.195,77</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1.196,00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1.195,77</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99,98%</w:t>
            </w:r>
          </w:p>
        </w:tc>
      </w:tr>
      <w:tr w:rsidR="00190FD8" w:rsidRPr="00190FD8" w:rsidTr="00AF4AB9">
        <w:trPr>
          <w:trHeight w:val="255"/>
        </w:trPr>
        <w:tc>
          <w:tcPr>
            <w:tcW w:w="1847" w:type="dxa"/>
            <w:noWrap/>
            <w:hideMark/>
          </w:tcPr>
          <w:p w:rsidR="00190FD8" w:rsidRPr="00190FD8" w:rsidRDefault="00190FD8" w:rsidP="00190FD8">
            <w:r w:rsidRPr="00190FD8">
              <w:t>32</w:t>
            </w:r>
          </w:p>
        </w:tc>
        <w:tc>
          <w:tcPr>
            <w:tcW w:w="5571" w:type="dxa"/>
            <w:noWrap/>
            <w:hideMark/>
          </w:tcPr>
          <w:p w:rsidR="00190FD8" w:rsidRPr="00190FD8" w:rsidRDefault="00190FD8" w:rsidP="00190FD8">
            <w:r w:rsidRPr="00190FD8">
              <w:t>Materijalni rashodi</w:t>
            </w:r>
          </w:p>
        </w:tc>
        <w:tc>
          <w:tcPr>
            <w:tcW w:w="1412" w:type="dxa"/>
            <w:noWrap/>
            <w:hideMark/>
          </w:tcPr>
          <w:p w:rsidR="00190FD8" w:rsidRPr="00190FD8" w:rsidRDefault="00190FD8" w:rsidP="00190FD8">
            <w:r w:rsidRPr="00190FD8">
              <w:t>1.195,77</w:t>
            </w:r>
          </w:p>
        </w:tc>
        <w:tc>
          <w:tcPr>
            <w:tcW w:w="1412" w:type="dxa"/>
            <w:noWrap/>
            <w:hideMark/>
          </w:tcPr>
          <w:p w:rsidR="00190FD8" w:rsidRPr="00190FD8" w:rsidRDefault="00190FD8" w:rsidP="00190FD8">
            <w:r w:rsidRPr="00190FD8">
              <w:t>1.196,00</w:t>
            </w:r>
          </w:p>
        </w:tc>
        <w:tc>
          <w:tcPr>
            <w:tcW w:w="1412" w:type="dxa"/>
            <w:noWrap/>
            <w:hideMark/>
          </w:tcPr>
          <w:p w:rsidR="00190FD8" w:rsidRPr="00190FD8" w:rsidRDefault="00190FD8" w:rsidP="00190FD8">
            <w:r w:rsidRPr="00190FD8">
              <w:t>1.195,77</w:t>
            </w:r>
          </w:p>
        </w:tc>
        <w:tc>
          <w:tcPr>
            <w:tcW w:w="1412" w:type="dxa"/>
            <w:noWrap/>
            <w:hideMark/>
          </w:tcPr>
          <w:p w:rsidR="00190FD8" w:rsidRPr="00190FD8" w:rsidRDefault="00190FD8" w:rsidP="00190FD8">
            <w:r w:rsidRPr="00190FD8">
              <w:t>99,98%</w:t>
            </w:r>
          </w:p>
        </w:tc>
      </w:tr>
      <w:tr w:rsidR="00190FD8" w:rsidRPr="00190FD8" w:rsidTr="00AF4AB9">
        <w:trPr>
          <w:trHeight w:val="255"/>
        </w:trPr>
        <w:tc>
          <w:tcPr>
            <w:tcW w:w="1847" w:type="dxa"/>
            <w:noWrap/>
            <w:hideMark/>
          </w:tcPr>
          <w:p w:rsidR="00190FD8" w:rsidRPr="00190FD8" w:rsidRDefault="00190FD8" w:rsidP="00190FD8">
            <w:r w:rsidRPr="00190FD8">
              <w:t>3222</w:t>
            </w:r>
          </w:p>
        </w:tc>
        <w:tc>
          <w:tcPr>
            <w:tcW w:w="5571" w:type="dxa"/>
            <w:noWrap/>
            <w:hideMark/>
          </w:tcPr>
          <w:p w:rsidR="00190FD8" w:rsidRPr="00190FD8" w:rsidRDefault="00190FD8" w:rsidP="00190FD8">
            <w:r w:rsidRPr="00190FD8">
              <w:t>Materijal i sirovine</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1.195,77</w:t>
            </w:r>
          </w:p>
        </w:tc>
        <w:tc>
          <w:tcPr>
            <w:tcW w:w="1412" w:type="dxa"/>
            <w:noWrap/>
            <w:hideMark/>
          </w:tcPr>
          <w:p w:rsidR="00190FD8" w:rsidRPr="00190FD8" w:rsidRDefault="00190FD8" w:rsidP="00190FD8"/>
        </w:tc>
      </w:tr>
      <w:tr w:rsidR="00190FD8" w:rsidRPr="00190FD8" w:rsidTr="00AF4AB9">
        <w:trPr>
          <w:trHeight w:val="255"/>
        </w:trPr>
        <w:tc>
          <w:tcPr>
            <w:tcW w:w="1847" w:type="dxa"/>
            <w:shd w:val="clear" w:color="auto" w:fill="FFC000" w:themeFill="accent4"/>
            <w:noWrap/>
            <w:hideMark/>
          </w:tcPr>
          <w:p w:rsidR="00190FD8" w:rsidRPr="00190FD8" w:rsidRDefault="00190FD8" w:rsidP="00190FD8">
            <w:pPr>
              <w:rPr>
                <w:b/>
                <w:bCs/>
              </w:rPr>
            </w:pPr>
            <w:r w:rsidRPr="00190FD8">
              <w:rPr>
                <w:b/>
                <w:bCs/>
              </w:rPr>
              <w:t>T100088</w:t>
            </w:r>
          </w:p>
        </w:tc>
        <w:tc>
          <w:tcPr>
            <w:tcW w:w="5571" w:type="dxa"/>
            <w:shd w:val="clear" w:color="auto" w:fill="FFC000" w:themeFill="accent4"/>
            <w:noWrap/>
            <w:hideMark/>
          </w:tcPr>
          <w:p w:rsidR="00190FD8" w:rsidRPr="00190FD8" w:rsidRDefault="00190FD8" w:rsidP="00190FD8">
            <w:pPr>
              <w:rPr>
                <w:b/>
                <w:bCs/>
              </w:rPr>
            </w:pPr>
            <w:r w:rsidRPr="00190FD8">
              <w:rPr>
                <w:b/>
                <w:bCs/>
              </w:rPr>
              <w:t>Tekući projekt: Projekt:"Osnovna škola kao cjelodnevna škola"</w:t>
            </w:r>
          </w:p>
        </w:tc>
        <w:tc>
          <w:tcPr>
            <w:tcW w:w="1412" w:type="dxa"/>
            <w:shd w:val="clear" w:color="auto" w:fill="FFC000" w:themeFill="accent4"/>
            <w:noWrap/>
            <w:hideMark/>
          </w:tcPr>
          <w:p w:rsidR="00190FD8" w:rsidRPr="00190FD8" w:rsidRDefault="00190FD8" w:rsidP="00190FD8">
            <w:pPr>
              <w:rPr>
                <w:b/>
                <w:bCs/>
              </w:rPr>
            </w:pPr>
            <w:r w:rsidRPr="00190FD8">
              <w:rPr>
                <w:b/>
                <w:bCs/>
              </w:rPr>
              <w:t>67.640,00</w:t>
            </w:r>
          </w:p>
        </w:tc>
        <w:tc>
          <w:tcPr>
            <w:tcW w:w="1412" w:type="dxa"/>
            <w:shd w:val="clear" w:color="auto" w:fill="FFC000" w:themeFill="accent4"/>
            <w:noWrap/>
            <w:hideMark/>
          </w:tcPr>
          <w:p w:rsidR="00190FD8" w:rsidRPr="00190FD8" w:rsidRDefault="00190FD8" w:rsidP="00190FD8">
            <w:pPr>
              <w:rPr>
                <w:b/>
                <w:bCs/>
              </w:rPr>
            </w:pPr>
            <w:r w:rsidRPr="00190FD8">
              <w:rPr>
                <w:b/>
                <w:bCs/>
              </w:rPr>
              <w:t>107.640,00</w:t>
            </w:r>
          </w:p>
        </w:tc>
        <w:tc>
          <w:tcPr>
            <w:tcW w:w="1412" w:type="dxa"/>
            <w:shd w:val="clear" w:color="auto" w:fill="FFC000" w:themeFill="accent4"/>
            <w:noWrap/>
            <w:hideMark/>
          </w:tcPr>
          <w:p w:rsidR="00190FD8" w:rsidRPr="00190FD8" w:rsidRDefault="00190FD8" w:rsidP="00190FD8">
            <w:pPr>
              <w:rPr>
                <w:b/>
                <w:bCs/>
              </w:rPr>
            </w:pPr>
            <w:r w:rsidRPr="00190FD8">
              <w:rPr>
                <w:b/>
                <w:bCs/>
              </w:rPr>
              <w:t>66.216,83</w:t>
            </w:r>
          </w:p>
        </w:tc>
        <w:tc>
          <w:tcPr>
            <w:tcW w:w="1412" w:type="dxa"/>
            <w:shd w:val="clear" w:color="auto" w:fill="FFC000" w:themeFill="accent4"/>
            <w:noWrap/>
            <w:hideMark/>
          </w:tcPr>
          <w:p w:rsidR="00190FD8" w:rsidRPr="00190FD8" w:rsidRDefault="00190FD8" w:rsidP="00190FD8">
            <w:pPr>
              <w:rPr>
                <w:b/>
                <w:bCs/>
              </w:rPr>
            </w:pPr>
            <w:r w:rsidRPr="00190FD8">
              <w:rPr>
                <w:b/>
                <w:bCs/>
              </w:rPr>
              <w:t>61,52%</w:t>
            </w:r>
          </w:p>
        </w:tc>
      </w:tr>
      <w:tr w:rsidR="00190FD8" w:rsidRPr="00190FD8" w:rsidTr="00AF4AB9">
        <w:trPr>
          <w:trHeight w:val="255"/>
        </w:trPr>
        <w:tc>
          <w:tcPr>
            <w:tcW w:w="7418" w:type="dxa"/>
            <w:gridSpan w:val="2"/>
            <w:shd w:val="clear" w:color="auto" w:fill="BDD6EE" w:themeFill="accent1" w:themeFillTint="66"/>
            <w:noWrap/>
            <w:hideMark/>
          </w:tcPr>
          <w:p w:rsidR="00190FD8" w:rsidRPr="00190FD8" w:rsidRDefault="00190FD8" w:rsidP="00190FD8">
            <w:pPr>
              <w:rPr>
                <w:b/>
                <w:bCs/>
              </w:rPr>
            </w:pPr>
            <w:r w:rsidRPr="00190FD8">
              <w:rPr>
                <w:b/>
                <w:bCs/>
              </w:rPr>
              <w:t>Izvor 4. Prihodi za posebne namjene</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67.640,00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107.640,00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66.216,83</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61,52%</w:t>
            </w:r>
          </w:p>
        </w:tc>
      </w:tr>
      <w:tr w:rsidR="00190FD8" w:rsidRPr="00190FD8" w:rsidTr="00AF4AB9">
        <w:trPr>
          <w:trHeight w:val="255"/>
        </w:trPr>
        <w:tc>
          <w:tcPr>
            <w:tcW w:w="7418" w:type="dxa"/>
            <w:gridSpan w:val="2"/>
            <w:shd w:val="clear" w:color="auto" w:fill="BDD6EE" w:themeFill="accent1" w:themeFillTint="66"/>
            <w:noWrap/>
            <w:hideMark/>
          </w:tcPr>
          <w:p w:rsidR="00190FD8" w:rsidRPr="00190FD8" w:rsidRDefault="00190FD8" w:rsidP="00190FD8">
            <w:pPr>
              <w:rPr>
                <w:b/>
                <w:bCs/>
              </w:rPr>
            </w:pPr>
            <w:r w:rsidRPr="00190FD8">
              <w:rPr>
                <w:b/>
                <w:bCs/>
              </w:rPr>
              <w:t>Izvor 4.9. Vlastiti i namjenski prihodi proračunskih korisnika</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67.640,00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107.640,00</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66.216,83</w:t>
            </w:r>
          </w:p>
        </w:tc>
        <w:tc>
          <w:tcPr>
            <w:tcW w:w="1412" w:type="dxa"/>
            <w:shd w:val="clear" w:color="auto" w:fill="BDD6EE" w:themeFill="accent1" w:themeFillTint="66"/>
            <w:noWrap/>
            <w:hideMark/>
          </w:tcPr>
          <w:p w:rsidR="00190FD8" w:rsidRPr="00190FD8" w:rsidRDefault="00190FD8" w:rsidP="00190FD8">
            <w:pPr>
              <w:rPr>
                <w:b/>
                <w:bCs/>
              </w:rPr>
            </w:pPr>
            <w:r w:rsidRPr="00190FD8">
              <w:rPr>
                <w:b/>
                <w:bCs/>
              </w:rPr>
              <w:t>61,52%</w:t>
            </w:r>
          </w:p>
        </w:tc>
      </w:tr>
      <w:tr w:rsidR="00190FD8" w:rsidRPr="00190FD8" w:rsidTr="00AF4AB9">
        <w:trPr>
          <w:trHeight w:val="255"/>
        </w:trPr>
        <w:tc>
          <w:tcPr>
            <w:tcW w:w="1847" w:type="dxa"/>
            <w:noWrap/>
            <w:hideMark/>
          </w:tcPr>
          <w:p w:rsidR="00190FD8" w:rsidRPr="00190FD8" w:rsidRDefault="00190FD8" w:rsidP="00190FD8">
            <w:r w:rsidRPr="00190FD8">
              <w:t>32</w:t>
            </w:r>
          </w:p>
        </w:tc>
        <w:tc>
          <w:tcPr>
            <w:tcW w:w="5571" w:type="dxa"/>
            <w:noWrap/>
            <w:hideMark/>
          </w:tcPr>
          <w:p w:rsidR="00190FD8" w:rsidRPr="00190FD8" w:rsidRDefault="00190FD8" w:rsidP="00190FD8">
            <w:r w:rsidRPr="00190FD8">
              <w:t>Materijalni rashodi</w:t>
            </w:r>
          </w:p>
        </w:tc>
        <w:tc>
          <w:tcPr>
            <w:tcW w:w="1412" w:type="dxa"/>
            <w:noWrap/>
            <w:hideMark/>
          </w:tcPr>
          <w:p w:rsidR="00190FD8" w:rsidRPr="00190FD8" w:rsidRDefault="00190FD8" w:rsidP="00190FD8">
            <w:r w:rsidRPr="00190FD8">
              <w:t>51.940,00</w:t>
            </w:r>
          </w:p>
        </w:tc>
        <w:tc>
          <w:tcPr>
            <w:tcW w:w="1412" w:type="dxa"/>
            <w:noWrap/>
            <w:hideMark/>
          </w:tcPr>
          <w:p w:rsidR="00190FD8" w:rsidRPr="00190FD8" w:rsidRDefault="00190FD8" w:rsidP="00190FD8">
            <w:r w:rsidRPr="00190FD8">
              <w:t>79.360,00</w:t>
            </w:r>
          </w:p>
        </w:tc>
        <w:tc>
          <w:tcPr>
            <w:tcW w:w="1412" w:type="dxa"/>
            <w:noWrap/>
            <w:hideMark/>
          </w:tcPr>
          <w:p w:rsidR="00190FD8" w:rsidRPr="00190FD8" w:rsidRDefault="00190FD8" w:rsidP="00190FD8">
            <w:r w:rsidRPr="00190FD8">
              <w:t>54.903,28</w:t>
            </w:r>
          </w:p>
        </w:tc>
        <w:tc>
          <w:tcPr>
            <w:tcW w:w="1412" w:type="dxa"/>
            <w:noWrap/>
            <w:hideMark/>
          </w:tcPr>
          <w:p w:rsidR="00190FD8" w:rsidRPr="00190FD8" w:rsidRDefault="00190FD8" w:rsidP="00190FD8">
            <w:r w:rsidRPr="00190FD8">
              <w:t>69,18%</w:t>
            </w:r>
          </w:p>
        </w:tc>
      </w:tr>
      <w:tr w:rsidR="00190FD8" w:rsidRPr="00190FD8" w:rsidTr="00AF4AB9">
        <w:trPr>
          <w:trHeight w:val="255"/>
        </w:trPr>
        <w:tc>
          <w:tcPr>
            <w:tcW w:w="1847" w:type="dxa"/>
            <w:noWrap/>
            <w:hideMark/>
          </w:tcPr>
          <w:p w:rsidR="00190FD8" w:rsidRPr="00190FD8" w:rsidRDefault="00190FD8" w:rsidP="00190FD8">
            <w:r w:rsidRPr="00190FD8">
              <w:t>3211</w:t>
            </w:r>
          </w:p>
        </w:tc>
        <w:tc>
          <w:tcPr>
            <w:tcW w:w="5571" w:type="dxa"/>
            <w:noWrap/>
            <w:hideMark/>
          </w:tcPr>
          <w:p w:rsidR="00190FD8" w:rsidRPr="00190FD8" w:rsidRDefault="00190FD8" w:rsidP="00190FD8">
            <w:r w:rsidRPr="00190FD8">
              <w:t>Službena putovanja</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7.221,50</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3221</w:t>
            </w:r>
          </w:p>
        </w:tc>
        <w:tc>
          <w:tcPr>
            <w:tcW w:w="5571" w:type="dxa"/>
            <w:noWrap/>
            <w:hideMark/>
          </w:tcPr>
          <w:p w:rsidR="00190FD8" w:rsidRPr="00190FD8" w:rsidRDefault="00190FD8" w:rsidP="00190FD8">
            <w:r w:rsidRPr="00190FD8">
              <w:t>Uredski materijal i ostali materijalni rashodi</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2.239,51</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3223</w:t>
            </w:r>
          </w:p>
        </w:tc>
        <w:tc>
          <w:tcPr>
            <w:tcW w:w="5571" w:type="dxa"/>
            <w:noWrap/>
            <w:hideMark/>
          </w:tcPr>
          <w:p w:rsidR="00190FD8" w:rsidRPr="00190FD8" w:rsidRDefault="00190FD8" w:rsidP="00190FD8">
            <w:r w:rsidRPr="00190FD8">
              <w:t>Energija</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907,20</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3225</w:t>
            </w:r>
          </w:p>
        </w:tc>
        <w:tc>
          <w:tcPr>
            <w:tcW w:w="5571" w:type="dxa"/>
            <w:noWrap/>
            <w:hideMark/>
          </w:tcPr>
          <w:p w:rsidR="00190FD8" w:rsidRPr="00190FD8" w:rsidRDefault="00190FD8" w:rsidP="00190FD8">
            <w:r w:rsidRPr="00190FD8">
              <w:t>Sitni inventar i autogume</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1.070,56</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3231</w:t>
            </w:r>
          </w:p>
        </w:tc>
        <w:tc>
          <w:tcPr>
            <w:tcW w:w="5571" w:type="dxa"/>
            <w:noWrap/>
            <w:hideMark/>
          </w:tcPr>
          <w:p w:rsidR="00190FD8" w:rsidRPr="00190FD8" w:rsidRDefault="00190FD8" w:rsidP="00190FD8">
            <w:r w:rsidRPr="00190FD8">
              <w:t>Usluge telefona, interneta, pošte i prijevoza</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5.390,00</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3237</w:t>
            </w:r>
          </w:p>
        </w:tc>
        <w:tc>
          <w:tcPr>
            <w:tcW w:w="5571" w:type="dxa"/>
            <w:noWrap/>
            <w:hideMark/>
          </w:tcPr>
          <w:p w:rsidR="00190FD8" w:rsidRPr="00190FD8" w:rsidRDefault="00190FD8" w:rsidP="00190FD8">
            <w:r w:rsidRPr="00190FD8">
              <w:t>Intelektualne i osobne usluge</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20.255,00</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3239</w:t>
            </w:r>
          </w:p>
        </w:tc>
        <w:tc>
          <w:tcPr>
            <w:tcW w:w="5571" w:type="dxa"/>
            <w:noWrap/>
            <w:hideMark/>
          </w:tcPr>
          <w:p w:rsidR="00190FD8" w:rsidRPr="00190FD8" w:rsidRDefault="00190FD8" w:rsidP="00190FD8">
            <w:r w:rsidRPr="00190FD8">
              <w:t>Ostale usluge</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3.372,13</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3299</w:t>
            </w:r>
          </w:p>
        </w:tc>
        <w:tc>
          <w:tcPr>
            <w:tcW w:w="5571" w:type="dxa"/>
            <w:noWrap/>
            <w:hideMark/>
          </w:tcPr>
          <w:p w:rsidR="00190FD8" w:rsidRPr="00190FD8" w:rsidRDefault="00190FD8" w:rsidP="00190FD8">
            <w:r w:rsidRPr="00190FD8">
              <w:t>Ostali nespomenuti rashodi poslovanja</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14.447,38</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42</w:t>
            </w:r>
          </w:p>
        </w:tc>
        <w:tc>
          <w:tcPr>
            <w:tcW w:w="5571" w:type="dxa"/>
            <w:noWrap/>
            <w:hideMark/>
          </w:tcPr>
          <w:p w:rsidR="00190FD8" w:rsidRPr="00190FD8" w:rsidRDefault="00190FD8" w:rsidP="00190FD8">
            <w:r w:rsidRPr="00190FD8">
              <w:t>Rashodi za nabavu proizvedene dugotrajne imovine</w:t>
            </w:r>
          </w:p>
        </w:tc>
        <w:tc>
          <w:tcPr>
            <w:tcW w:w="1412" w:type="dxa"/>
            <w:noWrap/>
            <w:hideMark/>
          </w:tcPr>
          <w:p w:rsidR="00190FD8" w:rsidRPr="00190FD8" w:rsidRDefault="00190FD8" w:rsidP="00190FD8">
            <w:r w:rsidRPr="00190FD8">
              <w:t>15.700,00</w:t>
            </w:r>
          </w:p>
        </w:tc>
        <w:tc>
          <w:tcPr>
            <w:tcW w:w="1412" w:type="dxa"/>
            <w:noWrap/>
            <w:hideMark/>
          </w:tcPr>
          <w:p w:rsidR="00190FD8" w:rsidRPr="00190FD8" w:rsidRDefault="00190FD8" w:rsidP="00190FD8">
            <w:r w:rsidRPr="00190FD8">
              <w:t>28.280,00</w:t>
            </w:r>
          </w:p>
        </w:tc>
        <w:tc>
          <w:tcPr>
            <w:tcW w:w="1412" w:type="dxa"/>
            <w:noWrap/>
            <w:hideMark/>
          </w:tcPr>
          <w:p w:rsidR="00190FD8" w:rsidRPr="00190FD8" w:rsidRDefault="00190FD8" w:rsidP="00190FD8">
            <w:r w:rsidRPr="00190FD8">
              <w:t>11.313,55</w:t>
            </w:r>
          </w:p>
        </w:tc>
        <w:tc>
          <w:tcPr>
            <w:tcW w:w="1412" w:type="dxa"/>
            <w:noWrap/>
            <w:hideMark/>
          </w:tcPr>
          <w:p w:rsidR="00190FD8" w:rsidRPr="00190FD8" w:rsidRDefault="00190FD8" w:rsidP="00190FD8">
            <w:r w:rsidRPr="00190FD8">
              <w:t>40,01%</w:t>
            </w:r>
          </w:p>
        </w:tc>
      </w:tr>
      <w:tr w:rsidR="00190FD8" w:rsidRPr="00190FD8" w:rsidTr="00AF4AB9">
        <w:trPr>
          <w:trHeight w:val="255"/>
        </w:trPr>
        <w:tc>
          <w:tcPr>
            <w:tcW w:w="1847" w:type="dxa"/>
            <w:noWrap/>
            <w:hideMark/>
          </w:tcPr>
          <w:p w:rsidR="00190FD8" w:rsidRPr="00190FD8" w:rsidRDefault="00190FD8" w:rsidP="00190FD8">
            <w:r w:rsidRPr="00190FD8">
              <w:t>4221</w:t>
            </w:r>
          </w:p>
        </w:tc>
        <w:tc>
          <w:tcPr>
            <w:tcW w:w="5571" w:type="dxa"/>
            <w:noWrap/>
            <w:hideMark/>
          </w:tcPr>
          <w:p w:rsidR="00190FD8" w:rsidRPr="00190FD8" w:rsidRDefault="00190FD8" w:rsidP="00190FD8">
            <w:r w:rsidRPr="00190FD8">
              <w:t>Uredska oprema i namještaj</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6.768,52</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4224</w:t>
            </w:r>
          </w:p>
        </w:tc>
        <w:tc>
          <w:tcPr>
            <w:tcW w:w="5571" w:type="dxa"/>
            <w:noWrap/>
            <w:hideMark/>
          </w:tcPr>
          <w:p w:rsidR="00190FD8" w:rsidRPr="00190FD8" w:rsidRDefault="00190FD8" w:rsidP="00190FD8">
            <w:r w:rsidRPr="00190FD8">
              <w:t>Medicinska i laboratorijska oprema</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219,38</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4226</w:t>
            </w:r>
          </w:p>
        </w:tc>
        <w:tc>
          <w:tcPr>
            <w:tcW w:w="5571" w:type="dxa"/>
            <w:noWrap/>
            <w:hideMark/>
          </w:tcPr>
          <w:p w:rsidR="00190FD8" w:rsidRPr="00190FD8" w:rsidRDefault="00190FD8" w:rsidP="00190FD8">
            <w:r w:rsidRPr="00190FD8">
              <w:t>Sportska i glazbena oprema</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3.412,25</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4231</w:t>
            </w:r>
          </w:p>
        </w:tc>
        <w:tc>
          <w:tcPr>
            <w:tcW w:w="5571" w:type="dxa"/>
            <w:noWrap/>
            <w:hideMark/>
          </w:tcPr>
          <w:p w:rsidR="00190FD8" w:rsidRPr="00190FD8" w:rsidRDefault="00190FD8" w:rsidP="00190FD8">
            <w:r w:rsidRPr="00190FD8">
              <w:t>Prijevozna sredstva u cestovnom prometu</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735,00</w:t>
            </w:r>
          </w:p>
        </w:tc>
        <w:tc>
          <w:tcPr>
            <w:tcW w:w="1412" w:type="dxa"/>
            <w:noWrap/>
            <w:hideMark/>
          </w:tcPr>
          <w:p w:rsidR="00190FD8" w:rsidRPr="00190FD8" w:rsidRDefault="00190FD8" w:rsidP="00190FD8"/>
        </w:tc>
      </w:tr>
      <w:tr w:rsidR="00190FD8" w:rsidRPr="00190FD8" w:rsidTr="00AF4AB9">
        <w:trPr>
          <w:trHeight w:val="255"/>
        </w:trPr>
        <w:tc>
          <w:tcPr>
            <w:tcW w:w="1847" w:type="dxa"/>
            <w:noWrap/>
            <w:hideMark/>
          </w:tcPr>
          <w:p w:rsidR="00190FD8" w:rsidRPr="00190FD8" w:rsidRDefault="00190FD8" w:rsidP="00190FD8">
            <w:r w:rsidRPr="00190FD8">
              <w:t>4241</w:t>
            </w:r>
          </w:p>
        </w:tc>
        <w:tc>
          <w:tcPr>
            <w:tcW w:w="5571" w:type="dxa"/>
            <w:noWrap/>
            <w:hideMark/>
          </w:tcPr>
          <w:p w:rsidR="00190FD8" w:rsidRPr="00190FD8" w:rsidRDefault="00190FD8" w:rsidP="00190FD8">
            <w:r w:rsidRPr="00190FD8">
              <w:t>Knjige</w:t>
            </w:r>
          </w:p>
        </w:tc>
        <w:tc>
          <w:tcPr>
            <w:tcW w:w="1412" w:type="dxa"/>
            <w:noWrap/>
            <w:hideMark/>
          </w:tcPr>
          <w:p w:rsidR="00190FD8" w:rsidRPr="00190FD8" w:rsidRDefault="00190FD8" w:rsidP="00190FD8"/>
        </w:tc>
        <w:tc>
          <w:tcPr>
            <w:tcW w:w="1412" w:type="dxa"/>
            <w:noWrap/>
            <w:hideMark/>
          </w:tcPr>
          <w:p w:rsidR="00190FD8" w:rsidRPr="00190FD8" w:rsidRDefault="00190FD8" w:rsidP="00190FD8"/>
        </w:tc>
        <w:tc>
          <w:tcPr>
            <w:tcW w:w="1412" w:type="dxa"/>
            <w:noWrap/>
            <w:hideMark/>
          </w:tcPr>
          <w:p w:rsidR="00190FD8" w:rsidRPr="00190FD8" w:rsidRDefault="00190FD8" w:rsidP="00190FD8">
            <w:r w:rsidRPr="00190FD8">
              <w:t>178,40</w:t>
            </w:r>
          </w:p>
        </w:tc>
        <w:tc>
          <w:tcPr>
            <w:tcW w:w="1412" w:type="dxa"/>
            <w:noWrap/>
            <w:hideMark/>
          </w:tcPr>
          <w:p w:rsidR="00190FD8" w:rsidRPr="00190FD8" w:rsidRDefault="00190FD8" w:rsidP="00190FD8"/>
        </w:tc>
      </w:tr>
    </w:tbl>
    <w:p w:rsidR="00190FD8" w:rsidRPr="00190FD8" w:rsidRDefault="00190FD8" w:rsidP="00190FD8"/>
    <w:p w:rsidR="00E14C45" w:rsidRDefault="00E14C45" w:rsidP="00E14C45">
      <w:pPr>
        <w:tabs>
          <w:tab w:val="left" w:pos="6341"/>
        </w:tabs>
        <w:jc w:val="both"/>
        <w:rPr>
          <w:rFonts w:ascii="Times New Roman" w:hAnsi="Times New Roman" w:cs="Times New Roman"/>
        </w:rPr>
      </w:pPr>
    </w:p>
    <w:p w:rsidR="00077059" w:rsidRPr="00A064E2" w:rsidRDefault="00077059" w:rsidP="00077059">
      <w:pPr>
        <w:rPr>
          <w:sz w:val="20"/>
          <w:szCs w:val="20"/>
        </w:rPr>
      </w:pPr>
    </w:p>
    <w:p w:rsidR="00A064E2" w:rsidRDefault="00A064E2" w:rsidP="0029042B">
      <w:pPr>
        <w:rPr>
          <w:rFonts w:ascii="Times New Roman" w:hAnsi="Times New Roman" w:cs="Times New Roman"/>
          <w:b/>
        </w:rPr>
        <w:sectPr w:rsidR="00A064E2" w:rsidSect="00E53D51">
          <w:pgSz w:w="16838" w:h="11906" w:orient="landscape"/>
          <w:pgMar w:top="1417" w:right="1417" w:bottom="1417" w:left="1417" w:header="708" w:footer="708" w:gutter="0"/>
          <w:cols w:space="708"/>
          <w:docGrid w:linePitch="360"/>
        </w:sectPr>
      </w:pPr>
    </w:p>
    <w:p w:rsidR="00E92D8A" w:rsidRDefault="00A740FD" w:rsidP="0029042B">
      <w:pPr>
        <w:rPr>
          <w:rFonts w:ascii="Times New Roman" w:hAnsi="Times New Roman" w:cs="Times New Roman"/>
          <w:b/>
        </w:rPr>
      </w:pPr>
      <w:r>
        <w:rPr>
          <w:rFonts w:ascii="Times New Roman" w:hAnsi="Times New Roman" w:cs="Times New Roman"/>
          <w:b/>
        </w:rPr>
        <w:lastRenderedPageBreak/>
        <w:t xml:space="preserve">III. OBRAZLOŽENJE </w:t>
      </w:r>
      <w:r w:rsidR="00077059" w:rsidRPr="00077059">
        <w:rPr>
          <w:rFonts w:ascii="Times New Roman" w:hAnsi="Times New Roman" w:cs="Times New Roman"/>
          <w:b/>
        </w:rPr>
        <w:t>GODIŠNJEG IZVJEŠTAJA O I</w:t>
      </w:r>
      <w:r>
        <w:rPr>
          <w:rFonts w:ascii="Times New Roman" w:hAnsi="Times New Roman" w:cs="Times New Roman"/>
          <w:b/>
        </w:rPr>
        <w:t>ZVRŠENJU FINANCIJSKOG PLANA 2025</w:t>
      </w:r>
      <w:r w:rsidR="00077059" w:rsidRPr="00077059">
        <w:rPr>
          <w:rFonts w:ascii="Times New Roman" w:hAnsi="Times New Roman" w:cs="Times New Roman"/>
          <w:b/>
        </w:rPr>
        <w:t>. GODINE</w:t>
      </w:r>
    </w:p>
    <w:p w:rsidR="00077059" w:rsidRDefault="00077059" w:rsidP="00077059">
      <w:pPr>
        <w:jc w:val="center"/>
        <w:rPr>
          <w:rFonts w:ascii="Times New Roman" w:hAnsi="Times New Roman" w:cs="Times New Roman"/>
          <w:b/>
        </w:rPr>
      </w:pPr>
      <w:r>
        <w:rPr>
          <w:rFonts w:ascii="Times New Roman" w:hAnsi="Times New Roman" w:cs="Times New Roman"/>
          <w:b/>
        </w:rPr>
        <w:t>Članak 13.</w:t>
      </w:r>
    </w:p>
    <w:p w:rsidR="00077059" w:rsidRDefault="00077059" w:rsidP="00077059">
      <w:pPr>
        <w:rPr>
          <w:rFonts w:ascii="Times New Roman" w:hAnsi="Times New Roman" w:cs="Times New Roman"/>
        </w:rPr>
      </w:pPr>
      <w:r w:rsidRPr="00077059">
        <w:rPr>
          <w:rFonts w:ascii="Times New Roman" w:hAnsi="Times New Roman" w:cs="Times New Roman"/>
        </w:rPr>
        <w:t xml:space="preserve">Prema članku </w:t>
      </w:r>
      <w:r>
        <w:rPr>
          <w:rFonts w:ascii="Times New Roman" w:hAnsi="Times New Roman" w:cs="Times New Roman"/>
        </w:rPr>
        <w:t>42. Pravilnika, obrazloženje u godišnjem izvještaju o izvršenju financijskog plana sastoji se od obrazloženja općeg dijela izvještaja o izvršenju financijskog plana</w:t>
      </w:r>
      <w:r w:rsidR="00A064E2">
        <w:rPr>
          <w:rFonts w:ascii="Times New Roman" w:hAnsi="Times New Roman" w:cs="Times New Roman"/>
        </w:rPr>
        <w:t>.</w:t>
      </w:r>
    </w:p>
    <w:p w:rsidR="00A064E2" w:rsidRDefault="00A064E2" w:rsidP="00077059">
      <w:pPr>
        <w:rPr>
          <w:rFonts w:ascii="Times New Roman" w:hAnsi="Times New Roman" w:cs="Times New Roman"/>
        </w:rPr>
      </w:pPr>
    </w:p>
    <w:p w:rsidR="00A064E2" w:rsidRDefault="00A064E2" w:rsidP="00A064E2">
      <w:pPr>
        <w:jc w:val="center"/>
        <w:rPr>
          <w:rFonts w:ascii="Times New Roman" w:hAnsi="Times New Roman" w:cs="Times New Roman"/>
          <w:b/>
        </w:rPr>
      </w:pPr>
      <w:r>
        <w:rPr>
          <w:rFonts w:ascii="Times New Roman" w:hAnsi="Times New Roman" w:cs="Times New Roman"/>
          <w:b/>
        </w:rPr>
        <w:t>Članak 14.</w:t>
      </w:r>
    </w:p>
    <w:p w:rsidR="00A064E2" w:rsidRDefault="00A064E2" w:rsidP="00A064E2">
      <w:pPr>
        <w:rPr>
          <w:rFonts w:ascii="Times New Roman" w:hAnsi="Times New Roman" w:cs="Times New Roman"/>
        </w:rPr>
      </w:pPr>
      <w:r>
        <w:rPr>
          <w:rFonts w:ascii="Times New Roman" w:hAnsi="Times New Roman" w:cs="Times New Roman"/>
        </w:rPr>
        <w:t>Obrazloženje općeg dijela izvještaja o izvršenju financijskog plana sadrži: ostvarenje prihoda i rashoda, primitaka i izdataka u izvještajnom razdoblju te obrazloženje ostvarenog prijenosa sredstava iz prethodne godine i prijenosa sredstava u sljedeću godinu/razdoblje odnosno obrazloženje prenesenog manjka ili viška iz prethodne godine i viška ili manjka za prijenos u sljedeću godinu/razdoblje.</w:t>
      </w:r>
    </w:p>
    <w:p w:rsidR="00A064E2" w:rsidRPr="00A064E2" w:rsidRDefault="00A064E2" w:rsidP="00A064E2">
      <w:pPr>
        <w:jc w:val="center"/>
        <w:rPr>
          <w:rFonts w:ascii="Times New Roman" w:hAnsi="Times New Roman" w:cs="Times New Roman"/>
          <w:b/>
        </w:rPr>
      </w:pPr>
    </w:p>
    <w:p w:rsidR="00A064E2" w:rsidRDefault="00A064E2" w:rsidP="00A064E2">
      <w:pPr>
        <w:jc w:val="center"/>
        <w:rPr>
          <w:rFonts w:ascii="Times New Roman" w:hAnsi="Times New Roman" w:cs="Times New Roman"/>
          <w:b/>
        </w:rPr>
      </w:pPr>
      <w:r w:rsidRPr="00A064E2">
        <w:rPr>
          <w:rFonts w:ascii="Times New Roman" w:hAnsi="Times New Roman" w:cs="Times New Roman"/>
          <w:b/>
        </w:rPr>
        <w:t>1 .OBRAZLOŽENJE OSTVARENJA PRIHODA</w:t>
      </w:r>
    </w:p>
    <w:p w:rsidR="002B6770" w:rsidRPr="00A064E2" w:rsidRDefault="002B6770" w:rsidP="00FA6977">
      <w:pPr>
        <w:rPr>
          <w:rFonts w:ascii="Times New Roman" w:hAnsi="Times New Roman" w:cs="Times New Roman"/>
          <w:b/>
        </w:rPr>
      </w:pPr>
    </w:p>
    <w:p w:rsidR="00E92D8A" w:rsidRDefault="00E92D8A" w:rsidP="00774A9A">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2261"/>
        <w:gridCol w:w="1559"/>
        <w:gridCol w:w="1636"/>
        <w:gridCol w:w="1482"/>
      </w:tblGrid>
      <w:tr w:rsidR="00383B49" w:rsidRPr="002B6770" w:rsidTr="00383B49">
        <w:trPr>
          <w:trHeight w:val="835"/>
        </w:trPr>
        <w:tc>
          <w:tcPr>
            <w:tcW w:w="1562" w:type="dxa"/>
            <w:shd w:val="clear" w:color="auto" w:fill="BDD6EE" w:themeFill="accent1" w:themeFillTint="66"/>
          </w:tcPr>
          <w:p w:rsidR="00383B49" w:rsidRDefault="00383B49" w:rsidP="002B6770">
            <w:pPr>
              <w:suppressAutoHyphens/>
              <w:spacing w:after="200" w:line="276" w:lineRule="auto"/>
              <w:jc w:val="center"/>
              <w:rPr>
                <w:rFonts w:ascii="Times New Roman" w:eastAsia="Courier New" w:hAnsi="Times New Roman" w:cs="Times New Roman"/>
                <w:lang w:eastAsia="zh-CN"/>
              </w:rPr>
            </w:pPr>
            <w:r>
              <w:rPr>
                <w:rFonts w:ascii="Times New Roman" w:eastAsia="Courier New" w:hAnsi="Times New Roman" w:cs="Times New Roman"/>
                <w:lang w:eastAsia="zh-CN"/>
              </w:rPr>
              <w:t>Prihodi/primici</w:t>
            </w:r>
          </w:p>
          <w:p w:rsidR="00383B49" w:rsidRPr="002B6770" w:rsidRDefault="00383B49" w:rsidP="002B6770">
            <w:pPr>
              <w:suppressAutoHyphens/>
              <w:spacing w:after="200" w:line="276" w:lineRule="auto"/>
              <w:jc w:val="center"/>
              <w:rPr>
                <w:rFonts w:ascii="Times New Roman" w:eastAsia="Courier New" w:hAnsi="Times New Roman" w:cs="Times New Roman"/>
                <w:lang w:eastAsia="zh-CN"/>
              </w:rPr>
            </w:pPr>
            <w:r>
              <w:rPr>
                <w:rFonts w:ascii="Times New Roman" w:eastAsia="Courier New" w:hAnsi="Times New Roman" w:cs="Times New Roman"/>
                <w:lang w:eastAsia="zh-CN"/>
              </w:rPr>
              <w:t>konto</w:t>
            </w:r>
          </w:p>
        </w:tc>
        <w:tc>
          <w:tcPr>
            <w:tcW w:w="2261" w:type="dxa"/>
            <w:shd w:val="clear" w:color="auto" w:fill="BDD6EE" w:themeFill="accent1" w:themeFillTint="66"/>
          </w:tcPr>
          <w:p w:rsidR="00383B49" w:rsidRPr="002B6770" w:rsidRDefault="00383B49" w:rsidP="00F71975">
            <w:pPr>
              <w:suppressAutoHyphens/>
              <w:spacing w:after="200" w:line="276" w:lineRule="auto"/>
              <w:jc w:val="center"/>
              <w:rPr>
                <w:rFonts w:ascii="Times New Roman" w:eastAsia="Courier New" w:hAnsi="Times New Roman" w:cs="Times New Roman"/>
                <w:lang w:eastAsia="zh-CN"/>
              </w:rPr>
            </w:pPr>
            <w:r>
              <w:rPr>
                <w:rFonts w:ascii="Times New Roman" w:eastAsia="Courier New" w:hAnsi="Times New Roman" w:cs="Times New Roman"/>
                <w:lang w:eastAsia="zh-CN"/>
              </w:rPr>
              <w:t>Izvršenje 2024.</w:t>
            </w:r>
          </w:p>
          <w:p w:rsidR="00383B49" w:rsidRPr="002B6770" w:rsidRDefault="00383B49" w:rsidP="002B6770">
            <w:pPr>
              <w:suppressAutoHyphens/>
              <w:spacing w:after="200" w:line="276" w:lineRule="auto"/>
              <w:jc w:val="center"/>
              <w:rPr>
                <w:rFonts w:ascii="Times New Roman" w:eastAsia="Courier New" w:hAnsi="Times New Roman" w:cs="Times New Roman"/>
                <w:lang w:eastAsia="zh-CN"/>
              </w:rPr>
            </w:pPr>
          </w:p>
        </w:tc>
        <w:tc>
          <w:tcPr>
            <w:tcW w:w="1559" w:type="dxa"/>
            <w:shd w:val="clear" w:color="auto" w:fill="BDD6EE" w:themeFill="accent1" w:themeFillTint="66"/>
          </w:tcPr>
          <w:p w:rsidR="00383B49" w:rsidRPr="002B6770" w:rsidRDefault="00383B49" w:rsidP="00F71975">
            <w:pPr>
              <w:suppressAutoHyphens/>
              <w:spacing w:after="200" w:line="276" w:lineRule="auto"/>
              <w:jc w:val="center"/>
              <w:rPr>
                <w:rFonts w:ascii="Times New Roman" w:eastAsia="Courier New" w:hAnsi="Times New Roman" w:cs="Times New Roman"/>
                <w:lang w:eastAsia="zh-CN"/>
              </w:rPr>
            </w:pPr>
            <w:r>
              <w:rPr>
                <w:rFonts w:ascii="Times New Roman" w:eastAsia="Courier New" w:hAnsi="Times New Roman" w:cs="Times New Roman"/>
                <w:lang w:eastAsia="zh-CN"/>
              </w:rPr>
              <w:t>Planirano 2025.</w:t>
            </w:r>
          </w:p>
        </w:tc>
        <w:tc>
          <w:tcPr>
            <w:tcW w:w="1636" w:type="dxa"/>
            <w:shd w:val="clear" w:color="auto" w:fill="BDD6EE" w:themeFill="accent1" w:themeFillTint="66"/>
          </w:tcPr>
          <w:p w:rsidR="00383B49" w:rsidRPr="002B6770" w:rsidRDefault="00383B49" w:rsidP="002B6770">
            <w:pPr>
              <w:suppressAutoHyphens/>
              <w:spacing w:after="200" w:line="276" w:lineRule="auto"/>
              <w:jc w:val="center"/>
              <w:rPr>
                <w:rFonts w:ascii="Times New Roman" w:eastAsia="Courier New" w:hAnsi="Times New Roman" w:cs="Times New Roman"/>
                <w:lang w:eastAsia="zh-CN"/>
              </w:rPr>
            </w:pPr>
            <w:r>
              <w:rPr>
                <w:rFonts w:ascii="Times New Roman" w:eastAsia="Courier New" w:hAnsi="Times New Roman" w:cs="Times New Roman"/>
                <w:lang w:eastAsia="zh-CN"/>
              </w:rPr>
              <w:t>Ostvareno 2025.</w:t>
            </w:r>
          </w:p>
        </w:tc>
        <w:tc>
          <w:tcPr>
            <w:tcW w:w="1482" w:type="dxa"/>
            <w:shd w:val="clear" w:color="auto" w:fill="BDD6EE" w:themeFill="accent1" w:themeFillTint="66"/>
          </w:tcPr>
          <w:p w:rsidR="00383B49" w:rsidRPr="002B6770" w:rsidRDefault="00383B49" w:rsidP="002B6770">
            <w:pPr>
              <w:suppressAutoHyphens/>
              <w:spacing w:after="200" w:line="276" w:lineRule="auto"/>
              <w:jc w:val="center"/>
              <w:rPr>
                <w:rFonts w:ascii="Times New Roman" w:eastAsia="Courier New" w:hAnsi="Times New Roman" w:cs="Times New Roman"/>
                <w:lang w:eastAsia="zh-CN"/>
              </w:rPr>
            </w:pPr>
            <w:r>
              <w:rPr>
                <w:rFonts w:ascii="Times New Roman" w:eastAsia="Courier New" w:hAnsi="Times New Roman" w:cs="Times New Roman"/>
                <w:lang w:eastAsia="zh-CN"/>
              </w:rPr>
              <w:t>% ostvarenja</w:t>
            </w:r>
          </w:p>
        </w:tc>
      </w:tr>
      <w:tr w:rsidR="00383B49" w:rsidRPr="002B6770" w:rsidTr="00383B49">
        <w:trPr>
          <w:trHeight w:val="387"/>
        </w:trPr>
        <w:tc>
          <w:tcPr>
            <w:tcW w:w="1562" w:type="dxa"/>
            <w:shd w:val="clear" w:color="auto" w:fill="auto"/>
          </w:tcPr>
          <w:p w:rsidR="00383B49" w:rsidRPr="002B6770" w:rsidRDefault="00383B49" w:rsidP="002B6770">
            <w:pPr>
              <w:suppressAutoHyphens/>
              <w:spacing w:after="200" w:line="276" w:lineRule="auto"/>
              <w:rPr>
                <w:rFonts w:ascii="Times New Roman" w:eastAsia="Courier New" w:hAnsi="Times New Roman" w:cs="Times New Roman"/>
                <w:lang w:eastAsia="zh-CN"/>
              </w:rPr>
            </w:pPr>
            <w:r>
              <w:rPr>
                <w:rFonts w:ascii="Times New Roman" w:eastAsia="Courier New" w:hAnsi="Times New Roman" w:cs="Times New Roman"/>
                <w:lang w:eastAsia="zh-CN"/>
              </w:rPr>
              <w:t>63</w:t>
            </w:r>
          </w:p>
        </w:tc>
        <w:tc>
          <w:tcPr>
            <w:tcW w:w="2261" w:type="dxa"/>
            <w:shd w:val="clear" w:color="auto" w:fill="auto"/>
          </w:tcPr>
          <w:p w:rsidR="00383B49" w:rsidRPr="002B6770" w:rsidRDefault="00383B49" w:rsidP="00F71975">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1.362.053,77</w:t>
            </w:r>
          </w:p>
        </w:tc>
        <w:tc>
          <w:tcPr>
            <w:tcW w:w="1559" w:type="dxa"/>
            <w:shd w:val="clear" w:color="auto" w:fill="auto"/>
          </w:tcPr>
          <w:p w:rsidR="00383B49" w:rsidRPr="002B6770" w:rsidRDefault="00383B49" w:rsidP="00383B49">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1.676.275,90</w:t>
            </w:r>
          </w:p>
        </w:tc>
        <w:tc>
          <w:tcPr>
            <w:tcW w:w="1636" w:type="dxa"/>
            <w:shd w:val="clear" w:color="auto" w:fill="auto"/>
          </w:tcPr>
          <w:p w:rsidR="00383B49" w:rsidRPr="002B6770" w:rsidRDefault="00383B49" w:rsidP="00F71975">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1.495.800,79</w:t>
            </w:r>
          </w:p>
        </w:tc>
        <w:tc>
          <w:tcPr>
            <w:tcW w:w="1482" w:type="dxa"/>
            <w:shd w:val="clear" w:color="auto" w:fill="auto"/>
          </w:tcPr>
          <w:p w:rsidR="00383B49" w:rsidRPr="002B6770" w:rsidRDefault="00383B49" w:rsidP="00383B49">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89,23</w:t>
            </w:r>
          </w:p>
        </w:tc>
      </w:tr>
      <w:tr w:rsidR="00383B49" w:rsidRPr="002B6770" w:rsidTr="00383B49">
        <w:trPr>
          <w:trHeight w:val="440"/>
        </w:trPr>
        <w:tc>
          <w:tcPr>
            <w:tcW w:w="1562" w:type="dxa"/>
            <w:shd w:val="clear" w:color="auto" w:fill="auto"/>
          </w:tcPr>
          <w:p w:rsidR="00383B49" w:rsidRPr="002B6770" w:rsidRDefault="00383B49" w:rsidP="002B6770">
            <w:pPr>
              <w:suppressAutoHyphens/>
              <w:spacing w:after="200" w:line="276" w:lineRule="auto"/>
              <w:rPr>
                <w:rFonts w:ascii="Times New Roman" w:eastAsia="Courier New" w:hAnsi="Times New Roman" w:cs="Times New Roman"/>
                <w:lang w:eastAsia="zh-CN"/>
              </w:rPr>
            </w:pPr>
            <w:r>
              <w:rPr>
                <w:rFonts w:ascii="Times New Roman" w:eastAsia="Courier New" w:hAnsi="Times New Roman" w:cs="Times New Roman"/>
                <w:lang w:eastAsia="zh-CN"/>
              </w:rPr>
              <w:t>65</w:t>
            </w:r>
          </w:p>
        </w:tc>
        <w:tc>
          <w:tcPr>
            <w:tcW w:w="2261" w:type="dxa"/>
            <w:shd w:val="clear" w:color="auto" w:fill="auto"/>
          </w:tcPr>
          <w:p w:rsidR="00383B49" w:rsidRDefault="00383B49" w:rsidP="00F71975">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35,00</w:t>
            </w:r>
          </w:p>
        </w:tc>
        <w:tc>
          <w:tcPr>
            <w:tcW w:w="1559" w:type="dxa"/>
            <w:shd w:val="clear" w:color="auto" w:fill="auto"/>
          </w:tcPr>
          <w:p w:rsidR="00383B49" w:rsidRDefault="00383B49" w:rsidP="00383B49">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300,00</w:t>
            </w:r>
          </w:p>
        </w:tc>
        <w:tc>
          <w:tcPr>
            <w:tcW w:w="1636" w:type="dxa"/>
            <w:shd w:val="clear" w:color="auto" w:fill="auto"/>
          </w:tcPr>
          <w:p w:rsidR="00383B49" w:rsidRDefault="00383B49" w:rsidP="00F71975">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0,00</w:t>
            </w:r>
          </w:p>
        </w:tc>
        <w:tc>
          <w:tcPr>
            <w:tcW w:w="1482" w:type="dxa"/>
            <w:shd w:val="clear" w:color="auto" w:fill="auto"/>
          </w:tcPr>
          <w:p w:rsidR="00383B49" w:rsidRDefault="00383B49" w:rsidP="00383B49">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w:t>
            </w:r>
          </w:p>
        </w:tc>
      </w:tr>
      <w:tr w:rsidR="00383B49" w:rsidRPr="002B6770" w:rsidTr="00383B49">
        <w:trPr>
          <w:trHeight w:val="440"/>
        </w:trPr>
        <w:tc>
          <w:tcPr>
            <w:tcW w:w="1562" w:type="dxa"/>
            <w:shd w:val="clear" w:color="auto" w:fill="auto"/>
          </w:tcPr>
          <w:p w:rsidR="00383B49" w:rsidRPr="002B6770" w:rsidRDefault="00383B49" w:rsidP="002B6770">
            <w:pPr>
              <w:suppressAutoHyphens/>
              <w:spacing w:after="200" w:line="276" w:lineRule="auto"/>
              <w:rPr>
                <w:rFonts w:ascii="Times New Roman" w:eastAsia="Courier New" w:hAnsi="Times New Roman" w:cs="Times New Roman"/>
                <w:lang w:eastAsia="zh-CN"/>
              </w:rPr>
            </w:pPr>
            <w:r>
              <w:rPr>
                <w:rFonts w:ascii="Times New Roman" w:eastAsia="Courier New" w:hAnsi="Times New Roman" w:cs="Times New Roman"/>
                <w:lang w:eastAsia="zh-CN"/>
              </w:rPr>
              <w:t>66</w:t>
            </w:r>
          </w:p>
        </w:tc>
        <w:tc>
          <w:tcPr>
            <w:tcW w:w="2261" w:type="dxa"/>
            <w:shd w:val="clear" w:color="auto" w:fill="auto"/>
          </w:tcPr>
          <w:p w:rsidR="00383B49" w:rsidRDefault="00383B49" w:rsidP="00F71975">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3.317,50</w:t>
            </w:r>
          </w:p>
        </w:tc>
        <w:tc>
          <w:tcPr>
            <w:tcW w:w="1559" w:type="dxa"/>
            <w:shd w:val="clear" w:color="auto" w:fill="auto"/>
          </w:tcPr>
          <w:p w:rsidR="00383B49" w:rsidRDefault="00383B49" w:rsidP="00383B49">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3.900,00</w:t>
            </w:r>
          </w:p>
        </w:tc>
        <w:tc>
          <w:tcPr>
            <w:tcW w:w="1636" w:type="dxa"/>
            <w:shd w:val="clear" w:color="auto" w:fill="auto"/>
          </w:tcPr>
          <w:p w:rsidR="00383B49" w:rsidRDefault="00383B49" w:rsidP="00F71975">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3.135,50</w:t>
            </w:r>
          </w:p>
        </w:tc>
        <w:tc>
          <w:tcPr>
            <w:tcW w:w="1482" w:type="dxa"/>
            <w:shd w:val="clear" w:color="auto" w:fill="auto"/>
          </w:tcPr>
          <w:p w:rsidR="00383B49" w:rsidRDefault="00383B49" w:rsidP="00383B49">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80,40</w:t>
            </w:r>
          </w:p>
        </w:tc>
      </w:tr>
      <w:tr w:rsidR="00383B49" w:rsidRPr="002B6770" w:rsidTr="00383B49">
        <w:trPr>
          <w:trHeight w:val="568"/>
        </w:trPr>
        <w:tc>
          <w:tcPr>
            <w:tcW w:w="1562" w:type="dxa"/>
            <w:shd w:val="clear" w:color="auto" w:fill="auto"/>
          </w:tcPr>
          <w:p w:rsidR="00383B49" w:rsidRPr="002B6770" w:rsidRDefault="00383B49" w:rsidP="002B6770">
            <w:pPr>
              <w:suppressAutoHyphens/>
              <w:spacing w:after="200" w:line="276" w:lineRule="auto"/>
              <w:rPr>
                <w:rFonts w:ascii="Times New Roman" w:eastAsia="Courier New" w:hAnsi="Times New Roman" w:cs="Times New Roman"/>
                <w:lang w:eastAsia="zh-CN"/>
              </w:rPr>
            </w:pPr>
            <w:r>
              <w:rPr>
                <w:rFonts w:ascii="Times New Roman" w:eastAsia="Courier New" w:hAnsi="Times New Roman" w:cs="Times New Roman"/>
                <w:lang w:eastAsia="zh-CN"/>
              </w:rPr>
              <w:t>67</w:t>
            </w:r>
          </w:p>
        </w:tc>
        <w:tc>
          <w:tcPr>
            <w:tcW w:w="2261" w:type="dxa"/>
            <w:shd w:val="clear" w:color="auto" w:fill="auto"/>
          </w:tcPr>
          <w:p w:rsidR="00383B49" w:rsidRPr="002B6770" w:rsidRDefault="00383B49" w:rsidP="00F71975">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46.252,90</w:t>
            </w:r>
          </w:p>
        </w:tc>
        <w:tc>
          <w:tcPr>
            <w:tcW w:w="1559" w:type="dxa"/>
            <w:shd w:val="clear" w:color="auto" w:fill="auto"/>
          </w:tcPr>
          <w:p w:rsidR="00383B49" w:rsidRPr="002B6770" w:rsidRDefault="00383B49" w:rsidP="00383B49">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54.424,00</w:t>
            </w:r>
          </w:p>
        </w:tc>
        <w:tc>
          <w:tcPr>
            <w:tcW w:w="1636" w:type="dxa"/>
            <w:shd w:val="clear" w:color="auto" w:fill="auto"/>
          </w:tcPr>
          <w:p w:rsidR="00383B49" w:rsidRPr="002B6770" w:rsidRDefault="00383B49" w:rsidP="00F71975">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58.647,82</w:t>
            </w:r>
          </w:p>
        </w:tc>
        <w:tc>
          <w:tcPr>
            <w:tcW w:w="1482" w:type="dxa"/>
            <w:shd w:val="clear" w:color="auto" w:fill="auto"/>
          </w:tcPr>
          <w:p w:rsidR="00383B49" w:rsidRPr="002B6770" w:rsidRDefault="00383B49" w:rsidP="00383B49">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107,76</w:t>
            </w:r>
          </w:p>
        </w:tc>
      </w:tr>
    </w:tbl>
    <w:p w:rsidR="002B6770" w:rsidRPr="002B6770" w:rsidRDefault="00F71975" w:rsidP="002B6770">
      <w:pPr>
        <w:suppressAutoHyphens/>
        <w:spacing w:after="200" w:line="276" w:lineRule="auto"/>
        <w:rPr>
          <w:rFonts w:ascii="Times New Roman" w:eastAsia="Courier New" w:hAnsi="Times New Roman" w:cs="Times New Roman"/>
          <w:lang w:eastAsia="zh-CN"/>
        </w:rPr>
      </w:pPr>
      <w:r>
        <w:rPr>
          <w:rFonts w:ascii="Times New Roman" w:eastAsia="Courier New" w:hAnsi="Times New Roman" w:cs="Times New Roman"/>
          <w:lang w:eastAsia="zh-CN"/>
        </w:rPr>
        <w:t>Tablica 1. Usporedba planiranih i ostvarenih prihoda i primitaka</w:t>
      </w:r>
    </w:p>
    <w:p w:rsidR="002B6770" w:rsidRPr="002B6770" w:rsidRDefault="002B6770" w:rsidP="002B6770">
      <w:pPr>
        <w:suppressAutoHyphens/>
        <w:spacing w:after="200" w:line="276" w:lineRule="auto"/>
        <w:rPr>
          <w:rFonts w:ascii="Times New Roman" w:eastAsia="Courier New" w:hAnsi="Times New Roman" w:cs="Times New Roman"/>
          <w:sz w:val="24"/>
          <w:szCs w:val="24"/>
          <w:u w:val="single"/>
          <w:lang w:eastAsia="zh-CN"/>
        </w:rPr>
      </w:pPr>
    </w:p>
    <w:p w:rsidR="002B6770" w:rsidRPr="002411E6" w:rsidRDefault="002B6770" w:rsidP="002B6770">
      <w:pPr>
        <w:suppressAutoHyphens/>
        <w:spacing w:after="0" w:line="276" w:lineRule="auto"/>
        <w:rPr>
          <w:rFonts w:ascii="Times New Roman" w:eastAsia="Courier New" w:hAnsi="Times New Roman" w:cs="Times New Roman"/>
          <w:lang w:eastAsia="zh-CN"/>
        </w:rPr>
      </w:pPr>
      <w:r w:rsidRPr="002411E6">
        <w:rPr>
          <w:rFonts w:ascii="Times New Roman" w:eastAsia="Courier New" w:hAnsi="Times New Roman" w:cs="Times New Roman"/>
          <w:lang w:eastAsia="zh-CN"/>
        </w:rPr>
        <w:t xml:space="preserve">Ukupni prihodi Osnovne škole Ivan Goran Kovačić, Zdenci ostvareni u razdoblju </w:t>
      </w:r>
    </w:p>
    <w:p w:rsidR="002B6770" w:rsidRPr="002411E6" w:rsidRDefault="00383B49" w:rsidP="002B6770">
      <w:pPr>
        <w:suppressAutoHyphens/>
        <w:spacing w:after="0" w:line="276" w:lineRule="auto"/>
        <w:rPr>
          <w:rFonts w:ascii="Times New Roman" w:eastAsia="Courier New" w:hAnsi="Times New Roman" w:cs="Times New Roman"/>
          <w:lang w:eastAsia="zh-CN"/>
        </w:rPr>
      </w:pPr>
      <w:r>
        <w:rPr>
          <w:rFonts w:ascii="Times New Roman" w:eastAsia="Courier New" w:hAnsi="Times New Roman" w:cs="Times New Roman"/>
          <w:lang w:eastAsia="zh-CN"/>
        </w:rPr>
        <w:t>1.1.-31.12.2025. iznose 1.557.584,11</w:t>
      </w:r>
      <w:r w:rsidR="000B13CB" w:rsidRPr="002411E6">
        <w:rPr>
          <w:rFonts w:ascii="Times New Roman" w:eastAsia="Courier New" w:hAnsi="Times New Roman" w:cs="Times New Roman"/>
          <w:lang w:eastAsia="zh-CN"/>
        </w:rPr>
        <w:t xml:space="preserve"> eura</w:t>
      </w:r>
      <w:r>
        <w:rPr>
          <w:rFonts w:ascii="Times New Roman" w:eastAsia="Courier New" w:hAnsi="Times New Roman" w:cs="Times New Roman"/>
          <w:lang w:eastAsia="zh-CN"/>
        </w:rPr>
        <w:t xml:space="preserve"> što je za 10,34</w:t>
      </w:r>
      <w:r w:rsidR="002B6770" w:rsidRPr="002411E6">
        <w:rPr>
          <w:rFonts w:ascii="Times New Roman" w:eastAsia="Courier New" w:hAnsi="Times New Roman" w:cs="Times New Roman"/>
          <w:lang w:eastAsia="zh-CN"/>
        </w:rPr>
        <w:t>% više od ostvarenih pr</w:t>
      </w:r>
      <w:r>
        <w:rPr>
          <w:rFonts w:ascii="Times New Roman" w:eastAsia="Courier New" w:hAnsi="Times New Roman" w:cs="Times New Roman"/>
          <w:lang w:eastAsia="zh-CN"/>
        </w:rPr>
        <w:t>ihoda u odnosu na Izvršenje 2024. te 10,22</w:t>
      </w:r>
      <w:r w:rsidR="002B6770" w:rsidRPr="002411E6">
        <w:rPr>
          <w:rFonts w:ascii="Times New Roman" w:eastAsia="Courier New" w:hAnsi="Times New Roman" w:cs="Times New Roman"/>
          <w:lang w:eastAsia="zh-CN"/>
        </w:rPr>
        <w:t>% manje od ukupno pl</w:t>
      </w:r>
      <w:r>
        <w:rPr>
          <w:rFonts w:ascii="Times New Roman" w:eastAsia="Courier New" w:hAnsi="Times New Roman" w:cs="Times New Roman"/>
          <w:lang w:eastAsia="zh-CN"/>
        </w:rPr>
        <w:t>aniranih prihoda za 2025</w:t>
      </w:r>
      <w:r w:rsidR="002B6770" w:rsidRPr="002411E6">
        <w:rPr>
          <w:rFonts w:ascii="Times New Roman" w:eastAsia="Courier New" w:hAnsi="Times New Roman" w:cs="Times New Roman"/>
          <w:lang w:eastAsia="zh-CN"/>
        </w:rPr>
        <w:t xml:space="preserve">. godinu. Prihodi se  sastoje od:  prihoda iz nadležnog proračuna za financiranje rashoda poslovanja, tekućih i kapitalnih pomoći iz državnog proračuna (plaće, naknade, školska kuhinja, udžbenici…), tekuće pomoći proračunskim korisnicima iz proračuna JLP(R)S (prihodi iz općine Zdenci  za plaće i naknade djelatnika vrtića, za materijalne troškove, te troškove namirnica za </w:t>
      </w:r>
      <w:r w:rsidR="000B13CB" w:rsidRPr="002411E6">
        <w:rPr>
          <w:rFonts w:ascii="Times New Roman" w:eastAsia="Courier New" w:hAnsi="Times New Roman" w:cs="Times New Roman"/>
          <w:lang w:eastAsia="zh-CN"/>
        </w:rPr>
        <w:t>kuhinju dječjeg vrtića i ostalo</w:t>
      </w:r>
      <w:r w:rsidR="002B6770" w:rsidRPr="002411E6">
        <w:rPr>
          <w:rFonts w:ascii="Times New Roman" w:eastAsia="Courier New" w:hAnsi="Times New Roman" w:cs="Times New Roman"/>
          <w:lang w:eastAsia="zh-CN"/>
        </w:rPr>
        <w:t>), prihoda od sufinanciranja, prihoda od donacija te vlastitih prihoda od najma stanova i ostalo.</w:t>
      </w:r>
    </w:p>
    <w:p w:rsidR="002B6770" w:rsidRPr="002411E6" w:rsidRDefault="002B6770" w:rsidP="002B6770">
      <w:pPr>
        <w:suppressAutoHyphens/>
        <w:spacing w:after="0" w:line="276" w:lineRule="auto"/>
        <w:rPr>
          <w:rFonts w:ascii="Times New Roman" w:eastAsia="Courier New" w:hAnsi="Times New Roman" w:cs="Times New Roman"/>
          <w:lang w:eastAsia="zh-CN"/>
        </w:rPr>
      </w:pPr>
    </w:p>
    <w:p w:rsidR="002B6770" w:rsidRPr="002411E6" w:rsidRDefault="002B6770" w:rsidP="002B6770">
      <w:pPr>
        <w:suppressAutoHyphens/>
        <w:spacing w:after="0" w:line="276" w:lineRule="auto"/>
        <w:rPr>
          <w:rFonts w:ascii="Times New Roman" w:eastAsia="Courier New" w:hAnsi="Times New Roman" w:cs="Times New Roman"/>
          <w:lang w:eastAsia="zh-CN"/>
        </w:rPr>
      </w:pPr>
      <w:r w:rsidRPr="002411E6">
        <w:rPr>
          <w:rFonts w:ascii="Times New Roman" w:eastAsia="Courier New" w:hAnsi="Times New Roman" w:cs="Times New Roman"/>
          <w:lang w:eastAsia="zh-CN"/>
        </w:rPr>
        <w:t>Prihodi od pomoći (63) ostvar</w:t>
      </w:r>
      <w:r w:rsidR="00383B49">
        <w:rPr>
          <w:rFonts w:ascii="Times New Roman" w:eastAsia="Courier New" w:hAnsi="Times New Roman" w:cs="Times New Roman"/>
          <w:lang w:eastAsia="zh-CN"/>
        </w:rPr>
        <w:t>eni su u iznosu od 1.495.800,79</w:t>
      </w:r>
      <w:r w:rsidRPr="002411E6">
        <w:rPr>
          <w:rFonts w:ascii="Times New Roman" w:eastAsia="Courier New" w:hAnsi="Times New Roman" w:cs="Times New Roman"/>
          <w:lang w:eastAsia="zh-CN"/>
        </w:rPr>
        <w:t xml:space="preserve"> eura, isti su namjenski i koriste se za isplatu plaća, te provođenje projekata u koje je uk</w:t>
      </w:r>
      <w:r w:rsidR="000B13CB" w:rsidRPr="002411E6">
        <w:rPr>
          <w:rFonts w:ascii="Times New Roman" w:eastAsia="Courier New" w:hAnsi="Times New Roman" w:cs="Times New Roman"/>
          <w:lang w:eastAsia="zh-CN"/>
        </w:rPr>
        <w:t>ljučena škola ( CDŠ</w:t>
      </w:r>
      <w:r w:rsidRPr="002411E6">
        <w:rPr>
          <w:rFonts w:ascii="Times New Roman" w:eastAsia="Courier New" w:hAnsi="Times New Roman" w:cs="Times New Roman"/>
          <w:lang w:eastAsia="zh-CN"/>
        </w:rPr>
        <w:t>).</w:t>
      </w:r>
    </w:p>
    <w:p w:rsidR="002B6770" w:rsidRPr="002B6770" w:rsidRDefault="002B6770" w:rsidP="002B6770">
      <w:pPr>
        <w:suppressAutoHyphens/>
        <w:spacing w:after="0" w:line="276" w:lineRule="auto"/>
        <w:rPr>
          <w:rFonts w:ascii="Times New Roman" w:eastAsia="Courier New" w:hAnsi="Times New Roman" w:cs="Times New Roman"/>
          <w:sz w:val="24"/>
          <w:szCs w:val="24"/>
          <w:lang w:eastAsia="zh-CN"/>
        </w:rPr>
      </w:pPr>
    </w:p>
    <w:p w:rsidR="002B6770" w:rsidRPr="002411E6" w:rsidRDefault="002B6770" w:rsidP="002B6770">
      <w:pPr>
        <w:suppressAutoHyphens/>
        <w:spacing w:after="0" w:line="276" w:lineRule="auto"/>
        <w:rPr>
          <w:rFonts w:ascii="Times New Roman" w:eastAsia="Courier New" w:hAnsi="Times New Roman" w:cs="Times New Roman"/>
          <w:lang w:eastAsia="zh-CN"/>
        </w:rPr>
      </w:pPr>
    </w:p>
    <w:p w:rsidR="002B6770" w:rsidRPr="002411E6" w:rsidRDefault="002B6770" w:rsidP="002B6770">
      <w:pPr>
        <w:suppressAutoHyphens/>
        <w:spacing w:after="0" w:line="276" w:lineRule="auto"/>
        <w:rPr>
          <w:rFonts w:ascii="Times New Roman" w:eastAsia="Courier New" w:hAnsi="Times New Roman" w:cs="Times New Roman"/>
          <w:lang w:eastAsia="zh-CN"/>
        </w:rPr>
      </w:pPr>
      <w:r w:rsidRPr="002411E6">
        <w:rPr>
          <w:rFonts w:ascii="Times New Roman" w:eastAsia="Courier New" w:hAnsi="Times New Roman" w:cs="Times New Roman"/>
          <w:lang w:eastAsia="zh-CN"/>
        </w:rPr>
        <w:lastRenderedPageBreak/>
        <w:t xml:space="preserve">Prihodi od pruženih usluga </w:t>
      </w:r>
      <w:r w:rsidR="001A0AD2">
        <w:rPr>
          <w:rFonts w:ascii="Times New Roman" w:eastAsia="Courier New" w:hAnsi="Times New Roman" w:cs="Times New Roman"/>
          <w:lang w:eastAsia="zh-CN"/>
        </w:rPr>
        <w:t xml:space="preserve">te prihodi od donacija </w:t>
      </w:r>
      <w:r w:rsidRPr="002411E6">
        <w:rPr>
          <w:rFonts w:ascii="Times New Roman" w:eastAsia="Courier New" w:hAnsi="Times New Roman" w:cs="Times New Roman"/>
          <w:lang w:eastAsia="zh-CN"/>
        </w:rPr>
        <w:t>(66) o</w:t>
      </w:r>
      <w:r w:rsidR="001A0AD2">
        <w:rPr>
          <w:rFonts w:ascii="Times New Roman" w:eastAsia="Courier New" w:hAnsi="Times New Roman" w:cs="Times New Roman"/>
          <w:lang w:eastAsia="zh-CN"/>
        </w:rPr>
        <w:t>stvareni su u iznosu od 2.605,50</w:t>
      </w:r>
      <w:r w:rsidRPr="002411E6">
        <w:rPr>
          <w:rFonts w:ascii="Times New Roman" w:eastAsia="Courier New" w:hAnsi="Times New Roman" w:cs="Times New Roman"/>
          <w:lang w:eastAsia="zh-CN"/>
        </w:rPr>
        <w:t xml:space="preserve"> eura, a odnose se na prihode </w:t>
      </w:r>
      <w:r w:rsidR="001A0AD2">
        <w:rPr>
          <w:rFonts w:ascii="Times New Roman" w:eastAsia="Courier New" w:hAnsi="Times New Roman" w:cs="Times New Roman"/>
          <w:lang w:eastAsia="zh-CN"/>
        </w:rPr>
        <w:t>od najma stanova te dvorane te od donacija u iznosu od 530,00 eura.</w:t>
      </w:r>
    </w:p>
    <w:p w:rsidR="002B6770" w:rsidRPr="002411E6" w:rsidRDefault="002B6770" w:rsidP="002B6770">
      <w:pPr>
        <w:suppressAutoHyphens/>
        <w:spacing w:after="0" w:line="276" w:lineRule="auto"/>
        <w:rPr>
          <w:rFonts w:ascii="Times New Roman" w:eastAsia="Courier New" w:hAnsi="Times New Roman" w:cs="Times New Roman"/>
          <w:lang w:eastAsia="zh-CN"/>
        </w:rPr>
      </w:pPr>
    </w:p>
    <w:p w:rsidR="002B6770" w:rsidRPr="002411E6" w:rsidRDefault="002B6770" w:rsidP="002B6770">
      <w:pPr>
        <w:suppressAutoHyphens/>
        <w:spacing w:after="0" w:line="276" w:lineRule="auto"/>
        <w:rPr>
          <w:rFonts w:ascii="Times New Roman" w:eastAsia="Courier New" w:hAnsi="Times New Roman" w:cs="Times New Roman"/>
          <w:lang w:eastAsia="zh-CN"/>
        </w:rPr>
      </w:pPr>
      <w:r w:rsidRPr="002411E6">
        <w:rPr>
          <w:rFonts w:ascii="Times New Roman" w:eastAsia="Courier New" w:hAnsi="Times New Roman" w:cs="Times New Roman"/>
          <w:lang w:eastAsia="zh-CN"/>
        </w:rPr>
        <w:t>Prihodi iz nadležnog proračuna (67) os</w:t>
      </w:r>
      <w:r w:rsidR="001A0AD2">
        <w:rPr>
          <w:rFonts w:ascii="Times New Roman" w:eastAsia="Courier New" w:hAnsi="Times New Roman" w:cs="Times New Roman"/>
          <w:lang w:eastAsia="zh-CN"/>
        </w:rPr>
        <w:t>tvareni su u iznosu od 58.647,82</w:t>
      </w:r>
      <w:r w:rsidRPr="002411E6">
        <w:rPr>
          <w:rFonts w:ascii="Times New Roman" w:eastAsia="Courier New" w:hAnsi="Times New Roman" w:cs="Times New Roman"/>
          <w:lang w:eastAsia="zh-CN"/>
        </w:rPr>
        <w:t xml:space="preserve"> eura</w:t>
      </w:r>
    </w:p>
    <w:p w:rsidR="000D3572" w:rsidRPr="002411E6" w:rsidRDefault="000D3572" w:rsidP="002B6770">
      <w:pPr>
        <w:suppressAutoHyphens/>
        <w:spacing w:after="0" w:line="276" w:lineRule="auto"/>
        <w:rPr>
          <w:rFonts w:ascii="Times New Roman" w:eastAsia="Courier New" w:hAnsi="Times New Roman" w:cs="Times New Roman"/>
          <w:lang w:eastAsia="zh-CN"/>
        </w:rPr>
      </w:pPr>
    </w:p>
    <w:p w:rsidR="000D3572" w:rsidRPr="002411E6" w:rsidRDefault="000D3572" w:rsidP="002B6770">
      <w:pPr>
        <w:suppressAutoHyphens/>
        <w:spacing w:after="0" w:line="276" w:lineRule="auto"/>
        <w:rPr>
          <w:rFonts w:ascii="Times New Roman" w:eastAsia="Courier New" w:hAnsi="Times New Roman" w:cs="Times New Roman"/>
          <w:lang w:eastAsia="zh-CN"/>
        </w:rPr>
      </w:pPr>
    </w:p>
    <w:p w:rsidR="000D3572" w:rsidRDefault="000D3572" w:rsidP="002B6770">
      <w:pPr>
        <w:suppressAutoHyphens/>
        <w:spacing w:after="0" w:line="276" w:lineRule="auto"/>
        <w:rPr>
          <w:rFonts w:ascii="Times New Roman" w:eastAsia="Courier New" w:hAnsi="Times New Roman" w:cs="Times New Roman"/>
          <w:sz w:val="24"/>
          <w:szCs w:val="24"/>
          <w:lang w:eastAsia="zh-CN"/>
        </w:rPr>
      </w:pPr>
    </w:p>
    <w:p w:rsidR="000D3572" w:rsidRDefault="000D3572" w:rsidP="000D3572">
      <w:pPr>
        <w:spacing w:after="0"/>
        <w:rPr>
          <w:rFonts w:ascii="Times New Roman" w:hAnsi="Times New Roman" w:cs="Times New Roman"/>
          <w:sz w:val="24"/>
          <w:szCs w:val="24"/>
          <w:u w:val="single"/>
        </w:rPr>
      </w:pPr>
      <w:r w:rsidRPr="000E34BC">
        <w:rPr>
          <w:rFonts w:ascii="Times New Roman" w:hAnsi="Times New Roman" w:cs="Times New Roman"/>
          <w:sz w:val="24"/>
          <w:szCs w:val="24"/>
          <w:u w:val="single"/>
        </w:rPr>
        <w:t>Obra</w:t>
      </w:r>
      <w:r>
        <w:rPr>
          <w:rFonts w:ascii="Times New Roman" w:hAnsi="Times New Roman" w:cs="Times New Roman"/>
          <w:sz w:val="24"/>
          <w:szCs w:val="24"/>
          <w:u w:val="single"/>
        </w:rPr>
        <w:t>zloženje prihoda po izvorima fi</w:t>
      </w:r>
      <w:r w:rsidRPr="000E34BC">
        <w:rPr>
          <w:rFonts w:ascii="Times New Roman" w:hAnsi="Times New Roman" w:cs="Times New Roman"/>
          <w:sz w:val="24"/>
          <w:szCs w:val="24"/>
          <w:u w:val="single"/>
        </w:rPr>
        <w:t>nanciranja</w:t>
      </w:r>
    </w:p>
    <w:p w:rsidR="000D3572" w:rsidRDefault="000D3572" w:rsidP="000D3572">
      <w:pPr>
        <w:spacing w:after="0"/>
        <w:rPr>
          <w:rFonts w:ascii="Times New Roman" w:hAnsi="Times New Roman" w:cs="Times New Roman"/>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528"/>
        <w:gridCol w:w="2126"/>
      </w:tblGrid>
      <w:tr w:rsidR="000D3572" w:rsidRPr="0017552E" w:rsidTr="00830206">
        <w:trPr>
          <w:trHeight w:val="797"/>
        </w:trPr>
        <w:tc>
          <w:tcPr>
            <w:tcW w:w="993" w:type="dxa"/>
            <w:shd w:val="clear" w:color="auto" w:fill="auto"/>
          </w:tcPr>
          <w:p w:rsidR="000D3572" w:rsidRPr="0017552E" w:rsidRDefault="000D3572" w:rsidP="00830206">
            <w:pPr>
              <w:spacing w:after="0"/>
              <w:rPr>
                <w:rFonts w:ascii="Times New Roman" w:hAnsi="Times New Roman" w:cs="Times New Roman"/>
                <w:sz w:val="24"/>
                <w:szCs w:val="24"/>
              </w:rPr>
            </w:pPr>
          </w:p>
        </w:tc>
        <w:tc>
          <w:tcPr>
            <w:tcW w:w="5528" w:type="dxa"/>
            <w:shd w:val="clear" w:color="auto" w:fill="auto"/>
          </w:tcPr>
          <w:p w:rsidR="000D3572" w:rsidRPr="0017552E" w:rsidRDefault="000D3572" w:rsidP="00830206">
            <w:pPr>
              <w:spacing w:after="0"/>
              <w:rPr>
                <w:rFonts w:ascii="Times New Roman" w:hAnsi="Times New Roman" w:cs="Times New Roman"/>
                <w:sz w:val="24"/>
                <w:szCs w:val="24"/>
              </w:rPr>
            </w:pPr>
            <w:r w:rsidRPr="0017552E">
              <w:rPr>
                <w:rFonts w:ascii="Times New Roman" w:hAnsi="Times New Roman" w:cs="Times New Roman"/>
                <w:sz w:val="24"/>
                <w:szCs w:val="24"/>
              </w:rPr>
              <w:t>Izvor sredstava</w:t>
            </w:r>
          </w:p>
        </w:tc>
        <w:tc>
          <w:tcPr>
            <w:tcW w:w="2126" w:type="dxa"/>
            <w:shd w:val="clear" w:color="auto" w:fill="auto"/>
          </w:tcPr>
          <w:p w:rsidR="000D3572" w:rsidRPr="0017552E" w:rsidRDefault="000D3572" w:rsidP="00830206">
            <w:pPr>
              <w:spacing w:after="0"/>
              <w:rPr>
                <w:rFonts w:ascii="Times New Roman" w:hAnsi="Times New Roman" w:cs="Times New Roman"/>
                <w:sz w:val="24"/>
                <w:szCs w:val="24"/>
              </w:rPr>
            </w:pPr>
            <w:r w:rsidRPr="0017552E">
              <w:rPr>
                <w:rFonts w:ascii="Times New Roman" w:hAnsi="Times New Roman" w:cs="Times New Roman"/>
                <w:sz w:val="24"/>
                <w:szCs w:val="24"/>
              </w:rPr>
              <w:t xml:space="preserve">Izvršenje </w:t>
            </w:r>
          </w:p>
          <w:p w:rsidR="000D3572" w:rsidRPr="0017552E" w:rsidRDefault="001A0AD2" w:rsidP="00830206">
            <w:pPr>
              <w:spacing w:after="0"/>
              <w:rPr>
                <w:rFonts w:ascii="Times New Roman" w:hAnsi="Times New Roman" w:cs="Times New Roman"/>
                <w:sz w:val="24"/>
                <w:szCs w:val="24"/>
              </w:rPr>
            </w:pPr>
            <w:r>
              <w:rPr>
                <w:rFonts w:ascii="Times New Roman" w:hAnsi="Times New Roman" w:cs="Times New Roman"/>
                <w:sz w:val="24"/>
                <w:szCs w:val="24"/>
              </w:rPr>
              <w:t>1.1.-31.12.2025</w:t>
            </w:r>
            <w:r w:rsidR="000D3572" w:rsidRPr="0017552E">
              <w:rPr>
                <w:rFonts w:ascii="Times New Roman" w:hAnsi="Times New Roman" w:cs="Times New Roman"/>
                <w:sz w:val="24"/>
                <w:szCs w:val="24"/>
              </w:rPr>
              <w:t>.</w:t>
            </w:r>
          </w:p>
          <w:p w:rsidR="000D3572" w:rsidRPr="0017552E" w:rsidRDefault="000D3572" w:rsidP="00830206">
            <w:pPr>
              <w:spacing w:after="0"/>
              <w:rPr>
                <w:rFonts w:ascii="Times New Roman" w:hAnsi="Times New Roman" w:cs="Times New Roman"/>
                <w:sz w:val="24"/>
                <w:szCs w:val="24"/>
              </w:rPr>
            </w:pPr>
            <w:r w:rsidRPr="0017552E">
              <w:rPr>
                <w:rFonts w:ascii="Times New Roman" w:hAnsi="Times New Roman" w:cs="Times New Roman"/>
                <w:sz w:val="24"/>
                <w:szCs w:val="24"/>
              </w:rPr>
              <w:t>(u eurima)</w:t>
            </w:r>
          </w:p>
        </w:tc>
      </w:tr>
      <w:tr w:rsidR="000D3572" w:rsidRPr="0017552E" w:rsidTr="00830206">
        <w:tc>
          <w:tcPr>
            <w:tcW w:w="993" w:type="dxa"/>
            <w:shd w:val="clear" w:color="auto" w:fill="auto"/>
          </w:tcPr>
          <w:p w:rsidR="000D3572" w:rsidRPr="0017552E" w:rsidRDefault="000D3572" w:rsidP="00830206">
            <w:pPr>
              <w:spacing w:after="0"/>
              <w:rPr>
                <w:rFonts w:ascii="Times New Roman" w:hAnsi="Times New Roman" w:cs="Times New Roman"/>
                <w:b/>
                <w:sz w:val="24"/>
                <w:szCs w:val="24"/>
                <w:u w:val="single"/>
              </w:rPr>
            </w:pPr>
          </w:p>
        </w:tc>
        <w:tc>
          <w:tcPr>
            <w:tcW w:w="5528" w:type="dxa"/>
            <w:shd w:val="clear" w:color="auto" w:fill="auto"/>
          </w:tcPr>
          <w:p w:rsidR="000D3572" w:rsidRPr="0017552E" w:rsidRDefault="000D3572" w:rsidP="00830206">
            <w:pPr>
              <w:spacing w:after="0"/>
              <w:rPr>
                <w:rFonts w:ascii="Times New Roman" w:hAnsi="Times New Roman" w:cs="Times New Roman"/>
                <w:b/>
                <w:sz w:val="24"/>
                <w:szCs w:val="24"/>
                <w:u w:val="single"/>
              </w:rPr>
            </w:pPr>
            <w:r w:rsidRPr="0017552E">
              <w:rPr>
                <w:rFonts w:ascii="Times New Roman" w:hAnsi="Times New Roman" w:cs="Times New Roman"/>
                <w:b/>
                <w:sz w:val="24"/>
                <w:szCs w:val="24"/>
                <w:u w:val="single"/>
              </w:rPr>
              <w:t>UKUPNO</w:t>
            </w:r>
          </w:p>
        </w:tc>
        <w:tc>
          <w:tcPr>
            <w:tcW w:w="2126" w:type="dxa"/>
            <w:shd w:val="clear" w:color="auto" w:fill="auto"/>
          </w:tcPr>
          <w:p w:rsidR="000D3572" w:rsidRPr="0017552E" w:rsidRDefault="001A0AD2" w:rsidP="001A0AD2">
            <w:pPr>
              <w:spacing w:after="0"/>
              <w:jc w:val="right"/>
              <w:rPr>
                <w:rFonts w:ascii="Times New Roman" w:hAnsi="Times New Roman" w:cs="Times New Roman"/>
                <w:b/>
                <w:sz w:val="24"/>
                <w:szCs w:val="24"/>
                <w:u w:val="single"/>
              </w:rPr>
            </w:pPr>
            <w:r>
              <w:rPr>
                <w:rFonts w:ascii="Times New Roman" w:hAnsi="Times New Roman" w:cs="Times New Roman"/>
                <w:b/>
                <w:sz w:val="24"/>
                <w:szCs w:val="24"/>
                <w:u w:val="single"/>
              </w:rPr>
              <w:t>1.557.584,11</w:t>
            </w:r>
          </w:p>
        </w:tc>
      </w:tr>
      <w:tr w:rsidR="000D3572" w:rsidRPr="0017552E" w:rsidTr="00830206">
        <w:trPr>
          <w:trHeight w:val="915"/>
        </w:trPr>
        <w:tc>
          <w:tcPr>
            <w:tcW w:w="993" w:type="dxa"/>
            <w:shd w:val="clear" w:color="auto" w:fill="auto"/>
          </w:tcPr>
          <w:p w:rsidR="000D3572" w:rsidRPr="0017552E" w:rsidRDefault="000D3572" w:rsidP="00830206">
            <w:pPr>
              <w:spacing w:after="0"/>
              <w:rPr>
                <w:rFonts w:ascii="Times New Roman" w:hAnsi="Times New Roman" w:cs="Times New Roman"/>
                <w:sz w:val="24"/>
                <w:szCs w:val="24"/>
              </w:rPr>
            </w:pPr>
            <w:r w:rsidRPr="0017552E">
              <w:rPr>
                <w:rFonts w:ascii="Times New Roman" w:hAnsi="Times New Roman" w:cs="Times New Roman"/>
                <w:sz w:val="24"/>
                <w:szCs w:val="24"/>
              </w:rPr>
              <w:t>1.1.</w:t>
            </w:r>
          </w:p>
        </w:tc>
        <w:tc>
          <w:tcPr>
            <w:tcW w:w="5528" w:type="dxa"/>
            <w:shd w:val="clear" w:color="auto" w:fill="auto"/>
          </w:tcPr>
          <w:p w:rsidR="000D3572" w:rsidRPr="0017552E" w:rsidRDefault="000D3572" w:rsidP="00830206">
            <w:pPr>
              <w:spacing w:after="0"/>
              <w:rPr>
                <w:rFonts w:ascii="Times New Roman" w:hAnsi="Times New Roman" w:cs="Times New Roman"/>
                <w:sz w:val="24"/>
                <w:szCs w:val="24"/>
              </w:rPr>
            </w:pPr>
            <w:r w:rsidRPr="0017552E">
              <w:rPr>
                <w:rFonts w:ascii="Times New Roman" w:hAnsi="Times New Roman" w:cs="Times New Roman"/>
                <w:sz w:val="24"/>
                <w:szCs w:val="24"/>
              </w:rPr>
              <w:t>Opći prihodi i primici</w:t>
            </w:r>
          </w:p>
          <w:p w:rsidR="000D3572" w:rsidRPr="0017552E" w:rsidRDefault="000D3572" w:rsidP="00830206">
            <w:pPr>
              <w:spacing w:after="0"/>
              <w:rPr>
                <w:rFonts w:ascii="Times New Roman" w:hAnsi="Times New Roman" w:cs="Times New Roman"/>
                <w:sz w:val="24"/>
                <w:szCs w:val="24"/>
              </w:rPr>
            </w:pPr>
            <w:r w:rsidRPr="0017552E">
              <w:rPr>
                <w:rFonts w:ascii="Times New Roman" w:hAnsi="Times New Roman" w:cs="Times New Roman"/>
                <w:sz w:val="24"/>
                <w:szCs w:val="24"/>
              </w:rPr>
              <w:t>671 Prihodi iz nadležnog proračuna za financiranje redovne djelatnosti proračunskog korisnika</w:t>
            </w:r>
          </w:p>
        </w:tc>
        <w:tc>
          <w:tcPr>
            <w:tcW w:w="2126" w:type="dxa"/>
            <w:shd w:val="clear" w:color="auto" w:fill="auto"/>
          </w:tcPr>
          <w:p w:rsidR="000D3572" w:rsidRPr="0017552E" w:rsidRDefault="00BF6540" w:rsidP="001A0AD2">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       </w:t>
            </w:r>
            <w:r w:rsidR="001A0AD2">
              <w:rPr>
                <w:rFonts w:ascii="Times New Roman" w:hAnsi="Times New Roman" w:cs="Times New Roman"/>
                <w:b/>
                <w:sz w:val="24"/>
                <w:szCs w:val="24"/>
              </w:rPr>
              <w:t>9.145,77</w:t>
            </w:r>
          </w:p>
          <w:p w:rsidR="000D3572" w:rsidRPr="0017552E" w:rsidRDefault="00BF6540" w:rsidP="001A0AD2">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001A0AD2">
              <w:rPr>
                <w:rFonts w:ascii="Times New Roman" w:hAnsi="Times New Roman" w:cs="Times New Roman"/>
                <w:sz w:val="24"/>
                <w:szCs w:val="24"/>
              </w:rPr>
              <w:t>9.145,77</w:t>
            </w:r>
          </w:p>
        </w:tc>
      </w:tr>
      <w:tr w:rsidR="000D3572" w:rsidRPr="0017552E" w:rsidTr="00830206">
        <w:trPr>
          <w:trHeight w:val="560"/>
        </w:trPr>
        <w:tc>
          <w:tcPr>
            <w:tcW w:w="993" w:type="dxa"/>
            <w:shd w:val="clear" w:color="auto" w:fill="auto"/>
          </w:tcPr>
          <w:p w:rsidR="000D3572" w:rsidRPr="0017552E" w:rsidRDefault="000D3572" w:rsidP="00830206">
            <w:pPr>
              <w:spacing w:after="0"/>
              <w:rPr>
                <w:rFonts w:ascii="Times New Roman" w:hAnsi="Times New Roman" w:cs="Times New Roman"/>
                <w:sz w:val="24"/>
                <w:szCs w:val="24"/>
              </w:rPr>
            </w:pPr>
            <w:r w:rsidRPr="0017552E">
              <w:rPr>
                <w:rFonts w:ascii="Times New Roman" w:hAnsi="Times New Roman" w:cs="Times New Roman"/>
                <w:sz w:val="24"/>
                <w:szCs w:val="24"/>
              </w:rPr>
              <w:t>4.8.</w:t>
            </w:r>
          </w:p>
        </w:tc>
        <w:tc>
          <w:tcPr>
            <w:tcW w:w="5528" w:type="dxa"/>
            <w:shd w:val="clear" w:color="auto" w:fill="auto"/>
          </w:tcPr>
          <w:p w:rsidR="000D3572" w:rsidRPr="0017552E" w:rsidRDefault="000D3572" w:rsidP="00830206">
            <w:pPr>
              <w:spacing w:after="0"/>
              <w:rPr>
                <w:rFonts w:ascii="Times New Roman" w:hAnsi="Times New Roman" w:cs="Times New Roman"/>
                <w:sz w:val="24"/>
                <w:szCs w:val="24"/>
              </w:rPr>
            </w:pPr>
            <w:r w:rsidRPr="0017552E">
              <w:rPr>
                <w:rFonts w:ascii="Times New Roman" w:hAnsi="Times New Roman" w:cs="Times New Roman"/>
                <w:sz w:val="24"/>
                <w:szCs w:val="24"/>
              </w:rPr>
              <w:t>Decentralizirana sredstva</w:t>
            </w:r>
          </w:p>
          <w:p w:rsidR="000D3572" w:rsidRPr="0017552E" w:rsidRDefault="000D3572" w:rsidP="00830206">
            <w:pPr>
              <w:spacing w:after="0"/>
              <w:rPr>
                <w:rFonts w:ascii="Times New Roman" w:hAnsi="Times New Roman" w:cs="Times New Roman"/>
                <w:sz w:val="24"/>
                <w:szCs w:val="24"/>
              </w:rPr>
            </w:pPr>
            <w:r w:rsidRPr="0017552E">
              <w:rPr>
                <w:rFonts w:ascii="Times New Roman" w:hAnsi="Times New Roman" w:cs="Times New Roman"/>
                <w:sz w:val="24"/>
                <w:szCs w:val="24"/>
              </w:rPr>
              <w:t>671 Prihodi iz nadležnog proračuna za financiranje rashoda poslovanja</w:t>
            </w:r>
          </w:p>
          <w:p w:rsidR="000D3572" w:rsidRPr="0017552E" w:rsidRDefault="000D3572" w:rsidP="00830206">
            <w:pPr>
              <w:spacing w:after="0"/>
              <w:rPr>
                <w:rFonts w:ascii="Times New Roman" w:hAnsi="Times New Roman" w:cs="Times New Roman"/>
                <w:sz w:val="24"/>
                <w:szCs w:val="24"/>
              </w:rPr>
            </w:pPr>
          </w:p>
        </w:tc>
        <w:tc>
          <w:tcPr>
            <w:tcW w:w="2126" w:type="dxa"/>
            <w:shd w:val="clear" w:color="auto" w:fill="auto"/>
          </w:tcPr>
          <w:p w:rsidR="000D3572" w:rsidRPr="0017552E" w:rsidRDefault="00BF6540" w:rsidP="001A0AD2">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  </w:t>
            </w:r>
            <w:r w:rsidR="001A0AD2">
              <w:rPr>
                <w:rFonts w:ascii="Times New Roman" w:hAnsi="Times New Roman" w:cs="Times New Roman"/>
                <w:b/>
                <w:sz w:val="24"/>
                <w:szCs w:val="24"/>
              </w:rPr>
              <w:t>49.502,05</w:t>
            </w:r>
          </w:p>
          <w:p w:rsidR="000D3572" w:rsidRPr="0017552E" w:rsidRDefault="00BF6540" w:rsidP="001A0AD2">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001A0AD2">
              <w:rPr>
                <w:rFonts w:ascii="Times New Roman" w:hAnsi="Times New Roman" w:cs="Times New Roman"/>
                <w:sz w:val="24"/>
                <w:szCs w:val="24"/>
              </w:rPr>
              <w:t>49.502,05</w:t>
            </w:r>
          </w:p>
        </w:tc>
      </w:tr>
      <w:tr w:rsidR="000D3572" w:rsidRPr="0017552E" w:rsidTr="00830206">
        <w:tc>
          <w:tcPr>
            <w:tcW w:w="993" w:type="dxa"/>
            <w:shd w:val="clear" w:color="auto" w:fill="auto"/>
          </w:tcPr>
          <w:p w:rsidR="000D3572" w:rsidRPr="0017552E" w:rsidRDefault="000D3572" w:rsidP="00830206">
            <w:pPr>
              <w:spacing w:after="0"/>
              <w:rPr>
                <w:rFonts w:ascii="Times New Roman" w:hAnsi="Times New Roman" w:cs="Times New Roman"/>
                <w:sz w:val="24"/>
                <w:szCs w:val="24"/>
              </w:rPr>
            </w:pPr>
            <w:r w:rsidRPr="0017552E">
              <w:rPr>
                <w:rFonts w:ascii="Times New Roman" w:hAnsi="Times New Roman" w:cs="Times New Roman"/>
                <w:sz w:val="24"/>
                <w:szCs w:val="24"/>
              </w:rPr>
              <w:t>4.9</w:t>
            </w:r>
          </w:p>
        </w:tc>
        <w:tc>
          <w:tcPr>
            <w:tcW w:w="5528" w:type="dxa"/>
            <w:shd w:val="clear" w:color="auto" w:fill="auto"/>
          </w:tcPr>
          <w:p w:rsidR="000D3572" w:rsidRPr="0017552E" w:rsidRDefault="000D3572" w:rsidP="00830206">
            <w:pPr>
              <w:spacing w:after="0"/>
              <w:rPr>
                <w:rFonts w:ascii="Times New Roman" w:hAnsi="Times New Roman" w:cs="Times New Roman"/>
                <w:sz w:val="24"/>
                <w:szCs w:val="24"/>
              </w:rPr>
            </w:pPr>
            <w:r w:rsidRPr="0017552E">
              <w:rPr>
                <w:rFonts w:ascii="Times New Roman" w:hAnsi="Times New Roman" w:cs="Times New Roman"/>
                <w:sz w:val="24"/>
                <w:szCs w:val="24"/>
              </w:rPr>
              <w:t>Vlastiti i namjenski prihodi proračunskih korisnika</w:t>
            </w:r>
          </w:p>
        </w:tc>
        <w:tc>
          <w:tcPr>
            <w:tcW w:w="2126" w:type="dxa"/>
            <w:shd w:val="clear" w:color="auto" w:fill="auto"/>
          </w:tcPr>
          <w:p w:rsidR="000D3572" w:rsidRPr="0017552E" w:rsidRDefault="001A0AD2" w:rsidP="001A0AD2">
            <w:pPr>
              <w:spacing w:after="0"/>
              <w:jc w:val="right"/>
              <w:rPr>
                <w:rFonts w:ascii="Times New Roman" w:hAnsi="Times New Roman" w:cs="Times New Roman"/>
                <w:b/>
                <w:sz w:val="24"/>
                <w:szCs w:val="24"/>
              </w:rPr>
            </w:pPr>
            <w:r>
              <w:rPr>
                <w:rFonts w:ascii="Times New Roman" w:hAnsi="Times New Roman" w:cs="Times New Roman"/>
                <w:b/>
                <w:sz w:val="24"/>
                <w:szCs w:val="24"/>
              </w:rPr>
              <w:t>1.498.936,29</w:t>
            </w:r>
          </w:p>
        </w:tc>
      </w:tr>
      <w:tr w:rsidR="000D3572" w:rsidRPr="0017552E" w:rsidTr="00830206">
        <w:tc>
          <w:tcPr>
            <w:tcW w:w="993" w:type="dxa"/>
            <w:shd w:val="clear" w:color="auto" w:fill="auto"/>
          </w:tcPr>
          <w:p w:rsidR="000D3572" w:rsidRPr="0017552E" w:rsidRDefault="000D3572" w:rsidP="00830206">
            <w:pPr>
              <w:spacing w:after="0"/>
              <w:rPr>
                <w:rFonts w:ascii="Times New Roman" w:hAnsi="Times New Roman" w:cs="Times New Roman"/>
                <w:sz w:val="24"/>
                <w:szCs w:val="24"/>
              </w:rPr>
            </w:pPr>
          </w:p>
        </w:tc>
        <w:tc>
          <w:tcPr>
            <w:tcW w:w="5528" w:type="dxa"/>
            <w:shd w:val="clear" w:color="auto" w:fill="auto"/>
          </w:tcPr>
          <w:p w:rsidR="000D3572" w:rsidRPr="0017552E" w:rsidRDefault="000D3572" w:rsidP="00830206">
            <w:pPr>
              <w:spacing w:after="0"/>
              <w:rPr>
                <w:rFonts w:ascii="Times New Roman" w:hAnsi="Times New Roman" w:cs="Times New Roman"/>
                <w:sz w:val="24"/>
                <w:szCs w:val="24"/>
              </w:rPr>
            </w:pPr>
            <w:r w:rsidRPr="0017552E">
              <w:rPr>
                <w:rFonts w:ascii="Times New Roman" w:hAnsi="Times New Roman" w:cs="Times New Roman"/>
                <w:sz w:val="24"/>
                <w:szCs w:val="24"/>
              </w:rPr>
              <w:t>636 Pomoći proračunskim korisnicima iz proračuna koji im nije nadležan</w:t>
            </w:r>
          </w:p>
        </w:tc>
        <w:tc>
          <w:tcPr>
            <w:tcW w:w="2126" w:type="dxa"/>
            <w:shd w:val="clear" w:color="auto" w:fill="auto"/>
          </w:tcPr>
          <w:p w:rsidR="000D3572" w:rsidRPr="0017552E" w:rsidRDefault="001A0AD2" w:rsidP="001A0AD2">
            <w:pPr>
              <w:spacing w:after="0"/>
              <w:jc w:val="right"/>
              <w:rPr>
                <w:rFonts w:ascii="Times New Roman" w:hAnsi="Times New Roman" w:cs="Times New Roman"/>
                <w:sz w:val="24"/>
                <w:szCs w:val="24"/>
              </w:rPr>
            </w:pPr>
            <w:r>
              <w:rPr>
                <w:rFonts w:ascii="Times New Roman" w:hAnsi="Times New Roman" w:cs="Times New Roman"/>
                <w:sz w:val="24"/>
                <w:szCs w:val="24"/>
              </w:rPr>
              <w:t>1.469.097,13</w:t>
            </w:r>
          </w:p>
        </w:tc>
      </w:tr>
      <w:tr w:rsidR="000D3572" w:rsidRPr="0017552E" w:rsidTr="00830206">
        <w:tc>
          <w:tcPr>
            <w:tcW w:w="993" w:type="dxa"/>
            <w:shd w:val="clear" w:color="auto" w:fill="auto"/>
          </w:tcPr>
          <w:p w:rsidR="000D3572" w:rsidRPr="0017552E" w:rsidRDefault="000D3572" w:rsidP="00830206">
            <w:pPr>
              <w:spacing w:after="0"/>
              <w:rPr>
                <w:rFonts w:ascii="Times New Roman" w:hAnsi="Times New Roman" w:cs="Times New Roman"/>
                <w:sz w:val="24"/>
                <w:szCs w:val="24"/>
              </w:rPr>
            </w:pPr>
          </w:p>
        </w:tc>
        <w:tc>
          <w:tcPr>
            <w:tcW w:w="5528" w:type="dxa"/>
            <w:shd w:val="clear" w:color="auto" w:fill="auto"/>
          </w:tcPr>
          <w:p w:rsidR="000D3572" w:rsidRPr="0017552E" w:rsidRDefault="000D3572" w:rsidP="00830206">
            <w:pPr>
              <w:spacing w:after="0"/>
              <w:rPr>
                <w:rFonts w:ascii="Times New Roman" w:hAnsi="Times New Roman" w:cs="Times New Roman"/>
                <w:sz w:val="24"/>
                <w:szCs w:val="24"/>
              </w:rPr>
            </w:pPr>
            <w:r w:rsidRPr="0017552E">
              <w:rPr>
                <w:rFonts w:ascii="Times New Roman" w:hAnsi="Times New Roman" w:cs="Times New Roman"/>
                <w:sz w:val="24"/>
                <w:szCs w:val="24"/>
              </w:rPr>
              <w:t>638 Pomoći temeljem prijenosa EU sredstava</w:t>
            </w:r>
          </w:p>
        </w:tc>
        <w:tc>
          <w:tcPr>
            <w:tcW w:w="2126" w:type="dxa"/>
            <w:shd w:val="clear" w:color="auto" w:fill="auto"/>
          </w:tcPr>
          <w:p w:rsidR="000D3572" w:rsidRPr="0017552E" w:rsidRDefault="00BF6540" w:rsidP="001A0AD2">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001A0AD2">
              <w:rPr>
                <w:rFonts w:ascii="Times New Roman" w:hAnsi="Times New Roman" w:cs="Times New Roman"/>
                <w:sz w:val="24"/>
                <w:szCs w:val="24"/>
              </w:rPr>
              <w:t>26.703,66</w:t>
            </w:r>
          </w:p>
        </w:tc>
      </w:tr>
      <w:tr w:rsidR="000D3572" w:rsidRPr="0017552E" w:rsidTr="00830206">
        <w:tc>
          <w:tcPr>
            <w:tcW w:w="993" w:type="dxa"/>
            <w:shd w:val="clear" w:color="auto" w:fill="auto"/>
          </w:tcPr>
          <w:p w:rsidR="000D3572" w:rsidRPr="0017552E" w:rsidRDefault="000D3572" w:rsidP="00830206">
            <w:pPr>
              <w:spacing w:after="0"/>
              <w:rPr>
                <w:rFonts w:ascii="Times New Roman" w:hAnsi="Times New Roman" w:cs="Times New Roman"/>
                <w:sz w:val="24"/>
                <w:szCs w:val="24"/>
              </w:rPr>
            </w:pPr>
          </w:p>
        </w:tc>
        <w:tc>
          <w:tcPr>
            <w:tcW w:w="5528" w:type="dxa"/>
            <w:shd w:val="clear" w:color="auto" w:fill="auto"/>
          </w:tcPr>
          <w:p w:rsidR="000D3572" w:rsidRPr="0017552E" w:rsidRDefault="000D3572" w:rsidP="00830206">
            <w:pPr>
              <w:spacing w:after="0"/>
              <w:rPr>
                <w:rFonts w:ascii="Times New Roman" w:hAnsi="Times New Roman" w:cs="Times New Roman"/>
                <w:sz w:val="24"/>
                <w:szCs w:val="24"/>
              </w:rPr>
            </w:pPr>
            <w:r w:rsidRPr="0017552E">
              <w:rPr>
                <w:rFonts w:ascii="Times New Roman" w:hAnsi="Times New Roman" w:cs="Times New Roman"/>
                <w:sz w:val="24"/>
                <w:szCs w:val="24"/>
              </w:rPr>
              <w:t>652 Prihodi po posebnim propisima</w:t>
            </w:r>
          </w:p>
        </w:tc>
        <w:tc>
          <w:tcPr>
            <w:tcW w:w="2126" w:type="dxa"/>
            <w:shd w:val="clear" w:color="auto" w:fill="auto"/>
          </w:tcPr>
          <w:p w:rsidR="000D3572" w:rsidRPr="0017552E" w:rsidRDefault="00BF6540" w:rsidP="001A0AD2">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001A0AD2">
              <w:rPr>
                <w:rFonts w:ascii="Times New Roman" w:hAnsi="Times New Roman" w:cs="Times New Roman"/>
                <w:sz w:val="24"/>
                <w:szCs w:val="24"/>
              </w:rPr>
              <w:t>0,00</w:t>
            </w:r>
          </w:p>
        </w:tc>
      </w:tr>
      <w:tr w:rsidR="000D3572" w:rsidRPr="0017552E" w:rsidTr="00830206">
        <w:tc>
          <w:tcPr>
            <w:tcW w:w="993" w:type="dxa"/>
            <w:shd w:val="clear" w:color="auto" w:fill="auto"/>
          </w:tcPr>
          <w:p w:rsidR="000D3572" w:rsidRPr="0017552E" w:rsidRDefault="000D3572" w:rsidP="00830206">
            <w:pPr>
              <w:spacing w:after="0"/>
              <w:rPr>
                <w:rFonts w:ascii="Times New Roman" w:hAnsi="Times New Roman" w:cs="Times New Roman"/>
                <w:sz w:val="24"/>
                <w:szCs w:val="24"/>
              </w:rPr>
            </w:pPr>
          </w:p>
        </w:tc>
        <w:tc>
          <w:tcPr>
            <w:tcW w:w="5528" w:type="dxa"/>
            <w:shd w:val="clear" w:color="auto" w:fill="auto"/>
          </w:tcPr>
          <w:p w:rsidR="000D3572" w:rsidRPr="0017552E" w:rsidRDefault="000D3572" w:rsidP="00830206">
            <w:pPr>
              <w:spacing w:after="0"/>
              <w:rPr>
                <w:rFonts w:ascii="Times New Roman" w:hAnsi="Times New Roman" w:cs="Times New Roman"/>
                <w:sz w:val="24"/>
                <w:szCs w:val="24"/>
              </w:rPr>
            </w:pPr>
            <w:r w:rsidRPr="0017552E">
              <w:rPr>
                <w:rFonts w:ascii="Times New Roman" w:hAnsi="Times New Roman" w:cs="Times New Roman"/>
                <w:sz w:val="24"/>
                <w:szCs w:val="24"/>
              </w:rPr>
              <w:t xml:space="preserve">661 Prihodi od prodaje proizvoda i robe te pruženih usluga </w:t>
            </w:r>
          </w:p>
        </w:tc>
        <w:tc>
          <w:tcPr>
            <w:tcW w:w="2126" w:type="dxa"/>
            <w:shd w:val="clear" w:color="auto" w:fill="auto"/>
          </w:tcPr>
          <w:p w:rsidR="000D3572" w:rsidRPr="0017552E" w:rsidRDefault="001A0AD2" w:rsidP="001A0AD2">
            <w:pPr>
              <w:spacing w:after="0"/>
              <w:jc w:val="right"/>
              <w:rPr>
                <w:rFonts w:ascii="Times New Roman" w:hAnsi="Times New Roman" w:cs="Times New Roman"/>
                <w:sz w:val="24"/>
                <w:szCs w:val="24"/>
              </w:rPr>
            </w:pPr>
            <w:r>
              <w:rPr>
                <w:rFonts w:ascii="Times New Roman" w:hAnsi="Times New Roman" w:cs="Times New Roman"/>
                <w:sz w:val="24"/>
                <w:szCs w:val="24"/>
              </w:rPr>
              <w:t xml:space="preserve">    2.605,50</w:t>
            </w:r>
          </w:p>
        </w:tc>
      </w:tr>
      <w:tr w:rsidR="000D3572" w:rsidRPr="0017552E" w:rsidTr="00830206">
        <w:tc>
          <w:tcPr>
            <w:tcW w:w="993" w:type="dxa"/>
            <w:shd w:val="clear" w:color="auto" w:fill="auto"/>
          </w:tcPr>
          <w:p w:rsidR="000D3572" w:rsidRPr="0017552E" w:rsidRDefault="000D3572" w:rsidP="00830206">
            <w:pPr>
              <w:spacing w:after="0"/>
              <w:rPr>
                <w:rFonts w:ascii="Times New Roman" w:hAnsi="Times New Roman" w:cs="Times New Roman"/>
                <w:sz w:val="24"/>
                <w:szCs w:val="24"/>
              </w:rPr>
            </w:pPr>
          </w:p>
        </w:tc>
        <w:tc>
          <w:tcPr>
            <w:tcW w:w="5528" w:type="dxa"/>
            <w:shd w:val="clear" w:color="auto" w:fill="auto"/>
          </w:tcPr>
          <w:p w:rsidR="000D3572" w:rsidRPr="0017552E" w:rsidRDefault="000D3572" w:rsidP="00830206">
            <w:pPr>
              <w:spacing w:after="0"/>
              <w:rPr>
                <w:rFonts w:ascii="Times New Roman" w:hAnsi="Times New Roman" w:cs="Times New Roman"/>
                <w:sz w:val="24"/>
                <w:szCs w:val="24"/>
              </w:rPr>
            </w:pPr>
            <w:r w:rsidRPr="0017552E">
              <w:rPr>
                <w:rFonts w:ascii="Times New Roman" w:hAnsi="Times New Roman" w:cs="Times New Roman"/>
                <w:sz w:val="24"/>
                <w:szCs w:val="24"/>
              </w:rPr>
              <w:t>663 Tekuće donacije</w:t>
            </w:r>
          </w:p>
        </w:tc>
        <w:tc>
          <w:tcPr>
            <w:tcW w:w="2126" w:type="dxa"/>
            <w:shd w:val="clear" w:color="auto" w:fill="auto"/>
          </w:tcPr>
          <w:p w:rsidR="000D3572" w:rsidRPr="0017552E" w:rsidRDefault="001A0AD2" w:rsidP="001A0AD2">
            <w:pPr>
              <w:spacing w:after="0"/>
              <w:jc w:val="right"/>
              <w:rPr>
                <w:rFonts w:ascii="Times New Roman" w:hAnsi="Times New Roman" w:cs="Times New Roman"/>
                <w:sz w:val="24"/>
                <w:szCs w:val="24"/>
              </w:rPr>
            </w:pPr>
            <w:r>
              <w:rPr>
                <w:rFonts w:ascii="Times New Roman" w:hAnsi="Times New Roman" w:cs="Times New Roman"/>
                <w:sz w:val="24"/>
                <w:szCs w:val="24"/>
              </w:rPr>
              <w:t xml:space="preserve">       530,00</w:t>
            </w:r>
          </w:p>
        </w:tc>
      </w:tr>
    </w:tbl>
    <w:p w:rsidR="000D3572" w:rsidRPr="000E34BC" w:rsidRDefault="000D3572" w:rsidP="000D3572">
      <w:pPr>
        <w:spacing w:after="0"/>
        <w:rPr>
          <w:rFonts w:ascii="Times New Roman" w:hAnsi="Times New Roman" w:cs="Times New Roman"/>
          <w:sz w:val="24"/>
          <w:szCs w:val="24"/>
          <w:u w:val="single"/>
        </w:rPr>
      </w:pPr>
    </w:p>
    <w:p w:rsidR="000D3572" w:rsidRDefault="000D3572" w:rsidP="00F71975">
      <w:pPr>
        <w:rPr>
          <w:rFonts w:ascii="Times New Roman" w:hAnsi="Times New Roman" w:cs="Times New Roman"/>
          <w:b/>
        </w:rPr>
      </w:pPr>
    </w:p>
    <w:p w:rsidR="002411E6" w:rsidRDefault="002411E6" w:rsidP="00FA6977">
      <w:pPr>
        <w:jc w:val="center"/>
        <w:rPr>
          <w:rFonts w:ascii="Times New Roman" w:hAnsi="Times New Roman" w:cs="Times New Roman"/>
          <w:b/>
        </w:rPr>
      </w:pPr>
    </w:p>
    <w:p w:rsidR="001A0AD2" w:rsidRDefault="001A0AD2" w:rsidP="00FA6977">
      <w:pPr>
        <w:jc w:val="center"/>
        <w:rPr>
          <w:rFonts w:ascii="Times New Roman" w:hAnsi="Times New Roman" w:cs="Times New Roman"/>
          <w:b/>
        </w:rPr>
      </w:pPr>
    </w:p>
    <w:p w:rsidR="001A0AD2" w:rsidRDefault="001A0AD2" w:rsidP="00FA6977">
      <w:pPr>
        <w:jc w:val="center"/>
        <w:rPr>
          <w:rFonts w:ascii="Times New Roman" w:hAnsi="Times New Roman" w:cs="Times New Roman"/>
          <w:b/>
        </w:rPr>
      </w:pPr>
    </w:p>
    <w:p w:rsidR="001A0AD2" w:rsidRDefault="001A0AD2" w:rsidP="00FA6977">
      <w:pPr>
        <w:jc w:val="center"/>
        <w:rPr>
          <w:rFonts w:ascii="Times New Roman" w:hAnsi="Times New Roman" w:cs="Times New Roman"/>
          <w:b/>
        </w:rPr>
      </w:pPr>
    </w:p>
    <w:p w:rsidR="001A0AD2" w:rsidRDefault="001A0AD2" w:rsidP="00FA6977">
      <w:pPr>
        <w:jc w:val="center"/>
        <w:rPr>
          <w:rFonts w:ascii="Times New Roman" w:hAnsi="Times New Roman" w:cs="Times New Roman"/>
          <w:b/>
        </w:rPr>
      </w:pPr>
    </w:p>
    <w:p w:rsidR="001A0AD2" w:rsidRDefault="001A0AD2" w:rsidP="00FA6977">
      <w:pPr>
        <w:jc w:val="center"/>
        <w:rPr>
          <w:rFonts w:ascii="Times New Roman" w:hAnsi="Times New Roman" w:cs="Times New Roman"/>
          <w:b/>
        </w:rPr>
      </w:pPr>
    </w:p>
    <w:p w:rsidR="001A0AD2" w:rsidRDefault="001A0AD2" w:rsidP="00FA6977">
      <w:pPr>
        <w:jc w:val="center"/>
        <w:rPr>
          <w:rFonts w:ascii="Times New Roman" w:hAnsi="Times New Roman" w:cs="Times New Roman"/>
          <w:b/>
        </w:rPr>
      </w:pPr>
    </w:p>
    <w:p w:rsidR="001A0AD2" w:rsidRDefault="001A0AD2" w:rsidP="00FA6977">
      <w:pPr>
        <w:jc w:val="center"/>
        <w:rPr>
          <w:rFonts w:ascii="Times New Roman" w:hAnsi="Times New Roman" w:cs="Times New Roman"/>
          <w:b/>
        </w:rPr>
      </w:pPr>
    </w:p>
    <w:p w:rsidR="001A0AD2" w:rsidRDefault="001A0AD2" w:rsidP="00FA6977">
      <w:pPr>
        <w:jc w:val="center"/>
        <w:rPr>
          <w:rFonts w:ascii="Times New Roman" w:hAnsi="Times New Roman" w:cs="Times New Roman"/>
          <w:b/>
        </w:rPr>
      </w:pPr>
    </w:p>
    <w:p w:rsidR="002411E6" w:rsidRDefault="002411E6" w:rsidP="00FA6977">
      <w:pPr>
        <w:jc w:val="center"/>
        <w:rPr>
          <w:rFonts w:ascii="Times New Roman" w:hAnsi="Times New Roman" w:cs="Times New Roman"/>
          <w:b/>
        </w:rPr>
      </w:pPr>
    </w:p>
    <w:p w:rsidR="000D3572" w:rsidRPr="00A064E2" w:rsidRDefault="000D3572" w:rsidP="00FA6977">
      <w:pPr>
        <w:jc w:val="center"/>
        <w:rPr>
          <w:rFonts w:ascii="Times New Roman" w:hAnsi="Times New Roman" w:cs="Times New Roman"/>
          <w:b/>
        </w:rPr>
      </w:pPr>
    </w:p>
    <w:p w:rsidR="00B2562B" w:rsidRDefault="00FA6977" w:rsidP="00B2562B">
      <w:pPr>
        <w:jc w:val="center"/>
        <w:rPr>
          <w:rFonts w:ascii="Times New Roman" w:hAnsi="Times New Roman" w:cs="Times New Roman"/>
          <w:b/>
        </w:rPr>
      </w:pPr>
      <w:r>
        <w:rPr>
          <w:rFonts w:ascii="Times New Roman" w:hAnsi="Times New Roman" w:cs="Times New Roman"/>
          <w:b/>
        </w:rPr>
        <w:lastRenderedPageBreak/>
        <w:t>2</w:t>
      </w:r>
      <w:r w:rsidRPr="00A064E2">
        <w:rPr>
          <w:rFonts w:ascii="Times New Roman" w:hAnsi="Times New Roman" w:cs="Times New Roman"/>
          <w:b/>
        </w:rPr>
        <w:t xml:space="preserve"> .OBRAZLOŽE</w:t>
      </w:r>
      <w:r>
        <w:rPr>
          <w:rFonts w:ascii="Times New Roman" w:hAnsi="Times New Roman" w:cs="Times New Roman"/>
          <w:b/>
        </w:rPr>
        <w:t>NJE OSTVARENJA RASHODA</w:t>
      </w:r>
    </w:p>
    <w:p w:rsidR="00B827C4" w:rsidRDefault="00B827C4" w:rsidP="00B2562B">
      <w:pPr>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2261"/>
        <w:gridCol w:w="1559"/>
        <w:gridCol w:w="1636"/>
        <w:gridCol w:w="1482"/>
      </w:tblGrid>
      <w:tr w:rsidR="00B827C4" w:rsidRPr="002B6770" w:rsidTr="009E238B">
        <w:trPr>
          <w:trHeight w:val="835"/>
        </w:trPr>
        <w:tc>
          <w:tcPr>
            <w:tcW w:w="1562" w:type="dxa"/>
            <w:shd w:val="clear" w:color="auto" w:fill="BDD6EE" w:themeFill="accent1" w:themeFillTint="66"/>
          </w:tcPr>
          <w:p w:rsidR="00B827C4" w:rsidRDefault="00B827C4" w:rsidP="009E238B">
            <w:pPr>
              <w:suppressAutoHyphens/>
              <w:spacing w:after="200" w:line="276" w:lineRule="auto"/>
              <w:jc w:val="center"/>
              <w:rPr>
                <w:rFonts w:ascii="Times New Roman" w:eastAsia="Courier New" w:hAnsi="Times New Roman" w:cs="Times New Roman"/>
                <w:lang w:eastAsia="zh-CN"/>
              </w:rPr>
            </w:pPr>
            <w:r>
              <w:rPr>
                <w:rFonts w:ascii="Times New Roman" w:eastAsia="Courier New" w:hAnsi="Times New Roman" w:cs="Times New Roman"/>
                <w:lang w:eastAsia="zh-CN"/>
              </w:rPr>
              <w:t>Prihodi/primici</w:t>
            </w:r>
          </w:p>
          <w:p w:rsidR="00B827C4" w:rsidRPr="002B6770" w:rsidRDefault="00B827C4" w:rsidP="009E238B">
            <w:pPr>
              <w:suppressAutoHyphens/>
              <w:spacing w:after="200" w:line="276" w:lineRule="auto"/>
              <w:jc w:val="center"/>
              <w:rPr>
                <w:rFonts w:ascii="Times New Roman" w:eastAsia="Courier New" w:hAnsi="Times New Roman" w:cs="Times New Roman"/>
                <w:lang w:eastAsia="zh-CN"/>
              </w:rPr>
            </w:pPr>
            <w:r>
              <w:rPr>
                <w:rFonts w:ascii="Times New Roman" w:eastAsia="Courier New" w:hAnsi="Times New Roman" w:cs="Times New Roman"/>
                <w:lang w:eastAsia="zh-CN"/>
              </w:rPr>
              <w:t>konto</w:t>
            </w:r>
          </w:p>
        </w:tc>
        <w:tc>
          <w:tcPr>
            <w:tcW w:w="2261" w:type="dxa"/>
            <w:shd w:val="clear" w:color="auto" w:fill="BDD6EE" w:themeFill="accent1" w:themeFillTint="66"/>
          </w:tcPr>
          <w:p w:rsidR="00B827C4" w:rsidRPr="002B6770" w:rsidRDefault="00B827C4" w:rsidP="009E238B">
            <w:pPr>
              <w:suppressAutoHyphens/>
              <w:spacing w:after="200" w:line="276" w:lineRule="auto"/>
              <w:jc w:val="center"/>
              <w:rPr>
                <w:rFonts w:ascii="Times New Roman" w:eastAsia="Courier New" w:hAnsi="Times New Roman" w:cs="Times New Roman"/>
                <w:lang w:eastAsia="zh-CN"/>
              </w:rPr>
            </w:pPr>
            <w:r>
              <w:rPr>
                <w:rFonts w:ascii="Times New Roman" w:eastAsia="Courier New" w:hAnsi="Times New Roman" w:cs="Times New Roman"/>
                <w:lang w:eastAsia="zh-CN"/>
              </w:rPr>
              <w:t>Izvršenje 2024.</w:t>
            </w:r>
          </w:p>
          <w:p w:rsidR="00B827C4" w:rsidRPr="002B6770" w:rsidRDefault="00B827C4" w:rsidP="009E238B">
            <w:pPr>
              <w:suppressAutoHyphens/>
              <w:spacing w:after="200" w:line="276" w:lineRule="auto"/>
              <w:jc w:val="center"/>
              <w:rPr>
                <w:rFonts w:ascii="Times New Roman" w:eastAsia="Courier New" w:hAnsi="Times New Roman" w:cs="Times New Roman"/>
                <w:lang w:eastAsia="zh-CN"/>
              </w:rPr>
            </w:pPr>
          </w:p>
        </w:tc>
        <w:tc>
          <w:tcPr>
            <w:tcW w:w="1559" w:type="dxa"/>
            <w:shd w:val="clear" w:color="auto" w:fill="BDD6EE" w:themeFill="accent1" w:themeFillTint="66"/>
          </w:tcPr>
          <w:p w:rsidR="00B827C4" w:rsidRPr="002B6770" w:rsidRDefault="00B827C4" w:rsidP="009E238B">
            <w:pPr>
              <w:suppressAutoHyphens/>
              <w:spacing w:after="200" w:line="276" w:lineRule="auto"/>
              <w:jc w:val="center"/>
              <w:rPr>
                <w:rFonts w:ascii="Times New Roman" w:eastAsia="Courier New" w:hAnsi="Times New Roman" w:cs="Times New Roman"/>
                <w:lang w:eastAsia="zh-CN"/>
              </w:rPr>
            </w:pPr>
            <w:r>
              <w:rPr>
                <w:rFonts w:ascii="Times New Roman" w:eastAsia="Courier New" w:hAnsi="Times New Roman" w:cs="Times New Roman"/>
                <w:lang w:eastAsia="zh-CN"/>
              </w:rPr>
              <w:t>Planirano 2025.</w:t>
            </w:r>
          </w:p>
        </w:tc>
        <w:tc>
          <w:tcPr>
            <w:tcW w:w="1636" w:type="dxa"/>
            <w:shd w:val="clear" w:color="auto" w:fill="BDD6EE" w:themeFill="accent1" w:themeFillTint="66"/>
          </w:tcPr>
          <w:p w:rsidR="00B827C4" w:rsidRPr="002B6770" w:rsidRDefault="00B827C4" w:rsidP="009E238B">
            <w:pPr>
              <w:suppressAutoHyphens/>
              <w:spacing w:after="200" w:line="276" w:lineRule="auto"/>
              <w:jc w:val="center"/>
              <w:rPr>
                <w:rFonts w:ascii="Times New Roman" w:eastAsia="Courier New" w:hAnsi="Times New Roman" w:cs="Times New Roman"/>
                <w:lang w:eastAsia="zh-CN"/>
              </w:rPr>
            </w:pPr>
            <w:r>
              <w:rPr>
                <w:rFonts w:ascii="Times New Roman" w:eastAsia="Courier New" w:hAnsi="Times New Roman" w:cs="Times New Roman"/>
                <w:lang w:eastAsia="zh-CN"/>
              </w:rPr>
              <w:t>Ostvareno 2025.</w:t>
            </w:r>
          </w:p>
        </w:tc>
        <w:tc>
          <w:tcPr>
            <w:tcW w:w="1482" w:type="dxa"/>
            <w:shd w:val="clear" w:color="auto" w:fill="BDD6EE" w:themeFill="accent1" w:themeFillTint="66"/>
          </w:tcPr>
          <w:p w:rsidR="00B827C4" w:rsidRPr="002B6770" w:rsidRDefault="00B827C4" w:rsidP="009E238B">
            <w:pPr>
              <w:suppressAutoHyphens/>
              <w:spacing w:after="200" w:line="276" w:lineRule="auto"/>
              <w:jc w:val="center"/>
              <w:rPr>
                <w:rFonts w:ascii="Times New Roman" w:eastAsia="Courier New" w:hAnsi="Times New Roman" w:cs="Times New Roman"/>
                <w:lang w:eastAsia="zh-CN"/>
              </w:rPr>
            </w:pPr>
            <w:r>
              <w:rPr>
                <w:rFonts w:ascii="Times New Roman" w:eastAsia="Courier New" w:hAnsi="Times New Roman" w:cs="Times New Roman"/>
                <w:lang w:eastAsia="zh-CN"/>
              </w:rPr>
              <w:t>% ostvarenja</w:t>
            </w:r>
          </w:p>
        </w:tc>
      </w:tr>
      <w:tr w:rsidR="00B827C4" w:rsidRPr="002B6770" w:rsidTr="009E238B">
        <w:trPr>
          <w:trHeight w:val="387"/>
        </w:trPr>
        <w:tc>
          <w:tcPr>
            <w:tcW w:w="1562" w:type="dxa"/>
            <w:shd w:val="clear" w:color="auto" w:fill="auto"/>
          </w:tcPr>
          <w:p w:rsidR="00B827C4" w:rsidRPr="002B6770" w:rsidRDefault="00B827C4" w:rsidP="009E238B">
            <w:pPr>
              <w:suppressAutoHyphens/>
              <w:spacing w:after="200" w:line="276" w:lineRule="auto"/>
              <w:rPr>
                <w:rFonts w:ascii="Times New Roman" w:eastAsia="Courier New" w:hAnsi="Times New Roman" w:cs="Times New Roman"/>
                <w:lang w:eastAsia="zh-CN"/>
              </w:rPr>
            </w:pPr>
            <w:r>
              <w:rPr>
                <w:rFonts w:ascii="Times New Roman" w:eastAsia="Courier New" w:hAnsi="Times New Roman" w:cs="Times New Roman"/>
                <w:lang w:eastAsia="zh-CN"/>
              </w:rPr>
              <w:t>31</w:t>
            </w:r>
          </w:p>
        </w:tc>
        <w:tc>
          <w:tcPr>
            <w:tcW w:w="2261" w:type="dxa"/>
            <w:shd w:val="clear" w:color="auto" w:fill="auto"/>
          </w:tcPr>
          <w:p w:rsidR="00B827C4" w:rsidRPr="002B6770" w:rsidRDefault="00B827C4" w:rsidP="009E238B">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1.183.831,15</w:t>
            </w:r>
          </w:p>
        </w:tc>
        <w:tc>
          <w:tcPr>
            <w:tcW w:w="1559" w:type="dxa"/>
            <w:shd w:val="clear" w:color="auto" w:fill="auto"/>
          </w:tcPr>
          <w:p w:rsidR="00B827C4" w:rsidRPr="002B6770" w:rsidRDefault="00B02244" w:rsidP="009E238B">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1.454.177,00</w:t>
            </w:r>
          </w:p>
        </w:tc>
        <w:tc>
          <w:tcPr>
            <w:tcW w:w="1636" w:type="dxa"/>
            <w:shd w:val="clear" w:color="auto" w:fill="auto"/>
          </w:tcPr>
          <w:p w:rsidR="00B827C4" w:rsidRPr="002B6770" w:rsidRDefault="00B02244" w:rsidP="009E238B">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1.439.016,63</w:t>
            </w:r>
          </w:p>
        </w:tc>
        <w:tc>
          <w:tcPr>
            <w:tcW w:w="1482" w:type="dxa"/>
            <w:shd w:val="clear" w:color="auto" w:fill="auto"/>
          </w:tcPr>
          <w:p w:rsidR="00B827C4" w:rsidRPr="002B6770" w:rsidRDefault="009F13AD" w:rsidP="009E238B">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98,96</w:t>
            </w:r>
          </w:p>
        </w:tc>
      </w:tr>
      <w:tr w:rsidR="00B827C4" w:rsidRPr="002B6770" w:rsidTr="009E238B">
        <w:trPr>
          <w:trHeight w:val="440"/>
        </w:trPr>
        <w:tc>
          <w:tcPr>
            <w:tcW w:w="1562" w:type="dxa"/>
            <w:shd w:val="clear" w:color="auto" w:fill="auto"/>
          </w:tcPr>
          <w:p w:rsidR="00B827C4" w:rsidRPr="002B6770" w:rsidRDefault="00B827C4" w:rsidP="009E238B">
            <w:pPr>
              <w:suppressAutoHyphens/>
              <w:spacing w:after="200" w:line="276" w:lineRule="auto"/>
              <w:rPr>
                <w:rFonts w:ascii="Times New Roman" w:eastAsia="Courier New" w:hAnsi="Times New Roman" w:cs="Times New Roman"/>
                <w:lang w:eastAsia="zh-CN"/>
              </w:rPr>
            </w:pPr>
            <w:r>
              <w:rPr>
                <w:rFonts w:ascii="Times New Roman" w:eastAsia="Courier New" w:hAnsi="Times New Roman" w:cs="Times New Roman"/>
                <w:lang w:eastAsia="zh-CN"/>
              </w:rPr>
              <w:t>32</w:t>
            </w:r>
          </w:p>
        </w:tc>
        <w:tc>
          <w:tcPr>
            <w:tcW w:w="2261" w:type="dxa"/>
            <w:shd w:val="clear" w:color="auto" w:fill="auto"/>
          </w:tcPr>
          <w:p w:rsidR="00B827C4" w:rsidRDefault="00B827C4" w:rsidP="009E238B">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166.415,18</w:t>
            </w:r>
          </w:p>
        </w:tc>
        <w:tc>
          <w:tcPr>
            <w:tcW w:w="1559" w:type="dxa"/>
            <w:shd w:val="clear" w:color="auto" w:fill="auto"/>
          </w:tcPr>
          <w:p w:rsidR="00B827C4" w:rsidRDefault="00B02244" w:rsidP="009E238B">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270.283,00</w:t>
            </w:r>
          </w:p>
        </w:tc>
        <w:tc>
          <w:tcPr>
            <w:tcW w:w="1636" w:type="dxa"/>
            <w:shd w:val="clear" w:color="auto" w:fill="auto"/>
          </w:tcPr>
          <w:p w:rsidR="00B827C4" w:rsidRDefault="00B02244" w:rsidP="009E238B">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218.252,05</w:t>
            </w:r>
          </w:p>
        </w:tc>
        <w:tc>
          <w:tcPr>
            <w:tcW w:w="1482" w:type="dxa"/>
            <w:shd w:val="clear" w:color="auto" w:fill="auto"/>
          </w:tcPr>
          <w:p w:rsidR="00B827C4" w:rsidRDefault="009F13AD" w:rsidP="009E238B">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80,75</w:t>
            </w:r>
          </w:p>
        </w:tc>
      </w:tr>
      <w:tr w:rsidR="00B827C4" w:rsidRPr="002B6770" w:rsidTr="009E238B">
        <w:trPr>
          <w:trHeight w:val="440"/>
        </w:trPr>
        <w:tc>
          <w:tcPr>
            <w:tcW w:w="1562" w:type="dxa"/>
            <w:shd w:val="clear" w:color="auto" w:fill="auto"/>
          </w:tcPr>
          <w:p w:rsidR="00B827C4" w:rsidRPr="002B6770" w:rsidRDefault="00B827C4" w:rsidP="009E238B">
            <w:pPr>
              <w:suppressAutoHyphens/>
              <w:spacing w:after="200" w:line="276" w:lineRule="auto"/>
              <w:rPr>
                <w:rFonts w:ascii="Times New Roman" w:eastAsia="Courier New" w:hAnsi="Times New Roman" w:cs="Times New Roman"/>
                <w:lang w:eastAsia="zh-CN"/>
              </w:rPr>
            </w:pPr>
            <w:r>
              <w:rPr>
                <w:rFonts w:ascii="Times New Roman" w:eastAsia="Courier New" w:hAnsi="Times New Roman" w:cs="Times New Roman"/>
                <w:lang w:eastAsia="zh-CN"/>
              </w:rPr>
              <w:t>34</w:t>
            </w:r>
          </w:p>
        </w:tc>
        <w:tc>
          <w:tcPr>
            <w:tcW w:w="2261" w:type="dxa"/>
            <w:shd w:val="clear" w:color="auto" w:fill="auto"/>
          </w:tcPr>
          <w:p w:rsidR="00B827C4" w:rsidRDefault="00B827C4" w:rsidP="009E238B">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37,83</w:t>
            </w:r>
          </w:p>
        </w:tc>
        <w:tc>
          <w:tcPr>
            <w:tcW w:w="1559" w:type="dxa"/>
            <w:shd w:val="clear" w:color="auto" w:fill="auto"/>
          </w:tcPr>
          <w:p w:rsidR="00B827C4" w:rsidRDefault="00B02244" w:rsidP="009E238B">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40,00</w:t>
            </w:r>
          </w:p>
        </w:tc>
        <w:tc>
          <w:tcPr>
            <w:tcW w:w="1636" w:type="dxa"/>
            <w:shd w:val="clear" w:color="auto" w:fill="auto"/>
          </w:tcPr>
          <w:p w:rsidR="00B827C4" w:rsidRDefault="00B02244" w:rsidP="009E238B">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38,42</w:t>
            </w:r>
          </w:p>
        </w:tc>
        <w:tc>
          <w:tcPr>
            <w:tcW w:w="1482" w:type="dxa"/>
            <w:shd w:val="clear" w:color="auto" w:fill="auto"/>
          </w:tcPr>
          <w:p w:rsidR="00B827C4" w:rsidRDefault="009F13AD" w:rsidP="009E238B">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96,05</w:t>
            </w:r>
          </w:p>
        </w:tc>
      </w:tr>
      <w:tr w:rsidR="00B827C4" w:rsidRPr="002B6770" w:rsidTr="009E238B">
        <w:trPr>
          <w:trHeight w:val="440"/>
        </w:trPr>
        <w:tc>
          <w:tcPr>
            <w:tcW w:w="1562" w:type="dxa"/>
            <w:shd w:val="clear" w:color="auto" w:fill="auto"/>
          </w:tcPr>
          <w:p w:rsidR="00B827C4" w:rsidRDefault="00B827C4" w:rsidP="009E238B">
            <w:pPr>
              <w:suppressAutoHyphens/>
              <w:spacing w:after="200" w:line="276" w:lineRule="auto"/>
              <w:rPr>
                <w:rFonts w:ascii="Times New Roman" w:eastAsia="Courier New" w:hAnsi="Times New Roman" w:cs="Times New Roman"/>
                <w:lang w:eastAsia="zh-CN"/>
              </w:rPr>
            </w:pPr>
            <w:r>
              <w:rPr>
                <w:rFonts w:ascii="Times New Roman" w:eastAsia="Courier New" w:hAnsi="Times New Roman" w:cs="Times New Roman"/>
                <w:lang w:eastAsia="zh-CN"/>
              </w:rPr>
              <w:t>37</w:t>
            </w:r>
          </w:p>
        </w:tc>
        <w:tc>
          <w:tcPr>
            <w:tcW w:w="2261" w:type="dxa"/>
            <w:shd w:val="clear" w:color="auto" w:fill="auto"/>
          </w:tcPr>
          <w:p w:rsidR="00B827C4" w:rsidRDefault="00B827C4" w:rsidP="009E238B">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23.575,41</w:t>
            </w:r>
          </w:p>
        </w:tc>
        <w:tc>
          <w:tcPr>
            <w:tcW w:w="1559" w:type="dxa"/>
            <w:shd w:val="clear" w:color="auto" w:fill="auto"/>
          </w:tcPr>
          <w:p w:rsidR="00B827C4" w:rsidRDefault="00B02244" w:rsidP="009E238B">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34.044,00</w:t>
            </w:r>
          </w:p>
        </w:tc>
        <w:tc>
          <w:tcPr>
            <w:tcW w:w="1636" w:type="dxa"/>
            <w:shd w:val="clear" w:color="auto" w:fill="auto"/>
          </w:tcPr>
          <w:p w:rsidR="00B827C4" w:rsidRDefault="00B02244" w:rsidP="009E238B">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28.691,44</w:t>
            </w:r>
          </w:p>
        </w:tc>
        <w:tc>
          <w:tcPr>
            <w:tcW w:w="1482" w:type="dxa"/>
            <w:shd w:val="clear" w:color="auto" w:fill="auto"/>
          </w:tcPr>
          <w:p w:rsidR="00B827C4" w:rsidRDefault="009F13AD" w:rsidP="009E238B">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84,28</w:t>
            </w:r>
          </w:p>
        </w:tc>
      </w:tr>
      <w:tr w:rsidR="00B827C4" w:rsidRPr="002B6770" w:rsidTr="009E238B">
        <w:trPr>
          <w:trHeight w:val="440"/>
        </w:trPr>
        <w:tc>
          <w:tcPr>
            <w:tcW w:w="1562" w:type="dxa"/>
            <w:shd w:val="clear" w:color="auto" w:fill="auto"/>
          </w:tcPr>
          <w:p w:rsidR="00B827C4" w:rsidRDefault="00B827C4" w:rsidP="009E238B">
            <w:pPr>
              <w:suppressAutoHyphens/>
              <w:spacing w:after="200" w:line="276" w:lineRule="auto"/>
              <w:rPr>
                <w:rFonts w:ascii="Times New Roman" w:eastAsia="Courier New" w:hAnsi="Times New Roman" w:cs="Times New Roman"/>
                <w:lang w:eastAsia="zh-CN"/>
              </w:rPr>
            </w:pPr>
            <w:r>
              <w:rPr>
                <w:rFonts w:ascii="Times New Roman" w:eastAsia="Courier New" w:hAnsi="Times New Roman" w:cs="Times New Roman"/>
                <w:lang w:eastAsia="zh-CN"/>
              </w:rPr>
              <w:t>38</w:t>
            </w:r>
          </w:p>
        </w:tc>
        <w:tc>
          <w:tcPr>
            <w:tcW w:w="2261" w:type="dxa"/>
            <w:shd w:val="clear" w:color="auto" w:fill="auto"/>
          </w:tcPr>
          <w:p w:rsidR="00B827C4" w:rsidRDefault="00B827C4" w:rsidP="009E238B">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332,02</w:t>
            </w:r>
          </w:p>
        </w:tc>
        <w:tc>
          <w:tcPr>
            <w:tcW w:w="1559" w:type="dxa"/>
            <w:shd w:val="clear" w:color="auto" w:fill="auto"/>
          </w:tcPr>
          <w:p w:rsidR="00B827C4" w:rsidRDefault="00B02244" w:rsidP="009E238B">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500,00</w:t>
            </w:r>
          </w:p>
        </w:tc>
        <w:tc>
          <w:tcPr>
            <w:tcW w:w="1636" w:type="dxa"/>
            <w:shd w:val="clear" w:color="auto" w:fill="auto"/>
          </w:tcPr>
          <w:p w:rsidR="00B827C4" w:rsidRDefault="00B02244" w:rsidP="009E238B">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306,28</w:t>
            </w:r>
          </w:p>
        </w:tc>
        <w:tc>
          <w:tcPr>
            <w:tcW w:w="1482" w:type="dxa"/>
            <w:shd w:val="clear" w:color="auto" w:fill="auto"/>
          </w:tcPr>
          <w:p w:rsidR="00B827C4" w:rsidRDefault="009F13AD" w:rsidP="009E238B">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61,26</w:t>
            </w:r>
          </w:p>
        </w:tc>
      </w:tr>
      <w:tr w:rsidR="00B827C4" w:rsidRPr="002B6770" w:rsidTr="009E238B">
        <w:trPr>
          <w:trHeight w:val="568"/>
        </w:trPr>
        <w:tc>
          <w:tcPr>
            <w:tcW w:w="1562" w:type="dxa"/>
            <w:shd w:val="clear" w:color="auto" w:fill="auto"/>
          </w:tcPr>
          <w:p w:rsidR="00B827C4" w:rsidRPr="002B6770" w:rsidRDefault="00B827C4" w:rsidP="009E238B">
            <w:pPr>
              <w:suppressAutoHyphens/>
              <w:spacing w:after="200" w:line="276" w:lineRule="auto"/>
              <w:rPr>
                <w:rFonts w:ascii="Times New Roman" w:eastAsia="Courier New" w:hAnsi="Times New Roman" w:cs="Times New Roman"/>
                <w:lang w:eastAsia="zh-CN"/>
              </w:rPr>
            </w:pPr>
            <w:r>
              <w:rPr>
                <w:rFonts w:ascii="Times New Roman" w:eastAsia="Courier New" w:hAnsi="Times New Roman" w:cs="Times New Roman"/>
                <w:lang w:eastAsia="zh-CN"/>
              </w:rPr>
              <w:t>42</w:t>
            </w:r>
          </w:p>
        </w:tc>
        <w:tc>
          <w:tcPr>
            <w:tcW w:w="2261" w:type="dxa"/>
            <w:shd w:val="clear" w:color="auto" w:fill="auto"/>
          </w:tcPr>
          <w:p w:rsidR="00B827C4" w:rsidRPr="002B6770" w:rsidRDefault="00B827C4" w:rsidP="009E238B">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22.490,63</w:t>
            </w:r>
          </w:p>
        </w:tc>
        <w:tc>
          <w:tcPr>
            <w:tcW w:w="1559" w:type="dxa"/>
            <w:shd w:val="clear" w:color="auto" w:fill="auto"/>
          </w:tcPr>
          <w:p w:rsidR="00B827C4" w:rsidRPr="002B6770" w:rsidRDefault="00B02244" w:rsidP="009E238B">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33.580,00</w:t>
            </w:r>
          </w:p>
        </w:tc>
        <w:tc>
          <w:tcPr>
            <w:tcW w:w="1636" w:type="dxa"/>
            <w:shd w:val="clear" w:color="auto" w:fill="auto"/>
          </w:tcPr>
          <w:p w:rsidR="00B827C4" w:rsidRPr="002B6770" w:rsidRDefault="00B02244" w:rsidP="009E238B">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12.822,72</w:t>
            </w:r>
          </w:p>
        </w:tc>
        <w:tc>
          <w:tcPr>
            <w:tcW w:w="1482" w:type="dxa"/>
            <w:shd w:val="clear" w:color="auto" w:fill="auto"/>
          </w:tcPr>
          <w:p w:rsidR="00B827C4" w:rsidRPr="002B6770" w:rsidRDefault="009F13AD" w:rsidP="009E238B">
            <w:pPr>
              <w:suppressAutoHyphens/>
              <w:spacing w:after="200" w:line="276" w:lineRule="auto"/>
              <w:jc w:val="right"/>
              <w:rPr>
                <w:rFonts w:ascii="Times New Roman" w:eastAsia="Courier New" w:hAnsi="Times New Roman" w:cs="Times New Roman"/>
                <w:lang w:eastAsia="zh-CN"/>
              </w:rPr>
            </w:pPr>
            <w:r>
              <w:rPr>
                <w:rFonts w:ascii="Times New Roman" w:eastAsia="Courier New" w:hAnsi="Times New Roman" w:cs="Times New Roman"/>
                <w:lang w:eastAsia="zh-CN"/>
              </w:rPr>
              <w:t>38,19</w:t>
            </w:r>
          </w:p>
        </w:tc>
      </w:tr>
    </w:tbl>
    <w:p w:rsidR="00B827C4" w:rsidRPr="002B6770" w:rsidRDefault="00B827C4" w:rsidP="00B827C4">
      <w:pPr>
        <w:suppressAutoHyphens/>
        <w:spacing w:after="200" w:line="276" w:lineRule="auto"/>
        <w:rPr>
          <w:rFonts w:ascii="Times New Roman" w:eastAsia="Courier New" w:hAnsi="Times New Roman" w:cs="Times New Roman"/>
          <w:lang w:eastAsia="zh-CN"/>
        </w:rPr>
      </w:pPr>
      <w:r>
        <w:rPr>
          <w:rFonts w:ascii="Times New Roman" w:eastAsia="Courier New" w:hAnsi="Times New Roman" w:cs="Times New Roman"/>
          <w:lang w:eastAsia="zh-CN"/>
        </w:rPr>
        <w:t>Tablica 1. Usporedba planiranih i ostvarenih prihoda i primitaka</w:t>
      </w:r>
    </w:p>
    <w:p w:rsidR="00B827C4" w:rsidRDefault="00B827C4" w:rsidP="00B2562B">
      <w:pPr>
        <w:jc w:val="center"/>
        <w:rPr>
          <w:rFonts w:ascii="Times New Roman" w:hAnsi="Times New Roman" w:cs="Times New Roman"/>
          <w:b/>
        </w:rPr>
      </w:pPr>
    </w:p>
    <w:p w:rsidR="009F13AD" w:rsidRDefault="009F13AD" w:rsidP="00B2562B">
      <w:pPr>
        <w:jc w:val="center"/>
        <w:rPr>
          <w:rFonts w:ascii="Times New Roman" w:hAnsi="Times New Roman" w:cs="Times New Roman"/>
          <w:b/>
        </w:rPr>
      </w:pPr>
    </w:p>
    <w:p w:rsidR="00FA6977" w:rsidRDefault="000D3572" w:rsidP="00FA6977">
      <w:pPr>
        <w:rPr>
          <w:rFonts w:ascii="Times New Roman" w:hAnsi="Times New Roman" w:cs="Times New Roman"/>
          <w:i/>
          <w:u w:val="single"/>
        </w:rPr>
      </w:pPr>
      <w:r w:rsidRPr="002411E6">
        <w:rPr>
          <w:rFonts w:ascii="Times New Roman" w:hAnsi="Times New Roman" w:cs="Times New Roman"/>
          <w:i/>
          <w:u w:val="single"/>
        </w:rPr>
        <w:t>Obrazloženje rashoda prema ekonomskoj klasifikaciji</w:t>
      </w:r>
    </w:p>
    <w:p w:rsidR="002411E6" w:rsidRPr="002411E6" w:rsidRDefault="002411E6" w:rsidP="00FA6977">
      <w:pPr>
        <w:rPr>
          <w:rFonts w:ascii="Times New Roman" w:hAnsi="Times New Roman" w:cs="Times New Roman"/>
          <w:i/>
          <w:u w:val="single"/>
        </w:rPr>
      </w:pPr>
    </w:p>
    <w:p w:rsidR="00B2562B" w:rsidRPr="002411E6" w:rsidRDefault="00B2562B" w:rsidP="00B2562B">
      <w:pPr>
        <w:suppressAutoHyphens/>
        <w:spacing w:after="0" w:line="276" w:lineRule="auto"/>
        <w:rPr>
          <w:rFonts w:ascii="Times New Roman" w:eastAsia="Courier New" w:hAnsi="Times New Roman" w:cs="Times New Roman"/>
          <w:lang w:eastAsia="zh-CN"/>
        </w:rPr>
      </w:pPr>
      <w:r w:rsidRPr="002411E6">
        <w:rPr>
          <w:rFonts w:ascii="Times New Roman" w:eastAsia="Courier New" w:hAnsi="Times New Roman" w:cs="Times New Roman"/>
          <w:lang w:eastAsia="zh-CN"/>
        </w:rPr>
        <w:t>Ukupni rashodi i izdaci OŠ Ivan Goran Kovačić, Zdenci ostva</w:t>
      </w:r>
      <w:r w:rsidR="00B827C4">
        <w:rPr>
          <w:rFonts w:ascii="Times New Roman" w:eastAsia="Courier New" w:hAnsi="Times New Roman" w:cs="Times New Roman"/>
          <w:lang w:eastAsia="zh-CN"/>
        </w:rPr>
        <w:t>reni u razdoblju 1.1.-31</w:t>
      </w:r>
      <w:r w:rsidR="001A0AD2">
        <w:rPr>
          <w:rFonts w:ascii="Times New Roman" w:eastAsia="Courier New" w:hAnsi="Times New Roman" w:cs="Times New Roman"/>
          <w:lang w:eastAsia="zh-CN"/>
        </w:rPr>
        <w:t>.12.2025</w:t>
      </w:r>
      <w:r w:rsidR="00B827C4">
        <w:rPr>
          <w:rFonts w:ascii="Times New Roman" w:eastAsia="Courier New" w:hAnsi="Times New Roman" w:cs="Times New Roman"/>
          <w:lang w:eastAsia="zh-CN"/>
        </w:rPr>
        <w:t>. iznose 1.699.127,54 eura što je za 21</w:t>
      </w:r>
      <w:r w:rsidRPr="002411E6">
        <w:rPr>
          <w:rFonts w:ascii="Times New Roman" w:eastAsia="Courier New" w:hAnsi="Times New Roman" w:cs="Times New Roman"/>
          <w:lang w:eastAsia="zh-CN"/>
        </w:rPr>
        <w:t>,00 % više  ostvarenih ra</w:t>
      </w:r>
      <w:r w:rsidR="00B827C4">
        <w:rPr>
          <w:rFonts w:ascii="Times New Roman" w:eastAsia="Courier New" w:hAnsi="Times New Roman" w:cs="Times New Roman"/>
          <w:lang w:eastAsia="zh-CN"/>
        </w:rPr>
        <w:t>shoda u odnosu na Izvršenje 2024</w:t>
      </w:r>
      <w:r w:rsidR="009F13AD">
        <w:rPr>
          <w:rFonts w:ascii="Times New Roman" w:eastAsia="Courier New" w:hAnsi="Times New Roman" w:cs="Times New Roman"/>
          <w:lang w:eastAsia="zh-CN"/>
        </w:rPr>
        <w:t>. te 5,22</w:t>
      </w:r>
      <w:r w:rsidRPr="002411E6">
        <w:rPr>
          <w:rFonts w:ascii="Times New Roman" w:eastAsia="Courier New" w:hAnsi="Times New Roman" w:cs="Times New Roman"/>
          <w:lang w:eastAsia="zh-CN"/>
        </w:rPr>
        <w:t>% manje od u</w:t>
      </w:r>
      <w:r w:rsidR="009F13AD">
        <w:rPr>
          <w:rFonts w:ascii="Times New Roman" w:eastAsia="Courier New" w:hAnsi="Times New Roman" w:cs="Times New Roman"/>
          <w:lang w:eastAsia="zh-CN"/>
        </w:rPr>
        <w:t>kupno planiranih rashoda za 2025</w:t>
      </w:r>
      <w:r w:rsidRPr="002411E6">
        <w:rPr>
          <w:rFonts w:ascii="Times New Roman" w:eastAsia="Courier New" w:hAnsi="Times New Roman" w:cs="Times New Roman"/>
          <w:lang w:eastAsia="zh-CN"/>
        </w:rPr>
        <w:t xml:space="preserve">. godinu. </w:t>
      </w:r>
    </w:p>
    <w:p w:rsidR="00B2562B" w:rsidRPr="002411E6" w:rsidRDefault="00B2562B" w:rsidP="00B2562B">
      <w:pPr>
        <w:suppressAutoHyphens/>
        <w:spacing w:after="0" w:line="276" w:lineRule="auto"/>
        <w:rPr>
          <w:rFonts w:ascii="Times New Roman" w:eastAsia="Courier New" w:hAnsi="Times New Roman" w:cs="Times New Roman"/>
          <w:lang w:eastAsia="zh-CN"/>
        </w:rPr>
      </w:pPr>
      <w:r w:rsidRPr="002411E6">
        <w:rPr>
          <w:rFonts w:ascii="Times New Roman" w:eastAsia="Courier New" w:hAnsi="Times New Roman" w:cs="Times New Roman"/>
          <w:lang w:eastAsia="zh-CN"/>
        </w:rPr>
        <w:t xml:space="preserve">Promatrajući izvršenje rashoda vidljivo je da su najznačajniji rashodi, rashodi za </w:t>
      </w:r>
      <w:r w:rsidR="009F13AD">
        <w:rPr>
          <w:rFonts w:ascii="Times New Roman" w:eastAsia="Courier New" w:hAnsi="Times New Roman" w:cs="Times New Roman"/>
          <w:lang w:eastAsia="zh-CN"/>
        </w:rPr>
        <w:t>zaposlene koji iznose 1.439.016,63 eura što je za 21,56</w:t>
      </w:r>
      <w:r w:rsidRPr="002411E6">
        <w:rPr>
          <w:rFonts w:ascii="Times New Roman" w:eastAsia="Courier New" w:hAnsi="Times New Roman" w:cs="Times New Roman"/>
          <w:lang w:eastAsia="zh-CN"/>
        </w:rPr>
        <w:t xml:space="preserve"> %</w:t>
      </w:r>
      <w:r w:rsidR="009F13AD">
        <w:rPr>
          <w:rFonts w:ascii="Times New Roman" w:eastAsia="Courier New" w:hAnsi="Times New Roman" w:cs="Times New Roman"/>
          <w:lang w:eastAsia="zh-CN"/>
        </w:rPr>
        <w:t xml:space="preserve"> više u odnosu na Izvršenje 2024., odnosno 1,04</w:t>
      </w:r>
      <w:r w:rsidRPr="002411E6">
        <w:rPr>
          <w:rFonts w:ascii="Times New Roman" w:eastAsia="Courier New" w:hAnsi="Times New Roman" w:cs="Times New Roman"/>
          <w:lang w:eastAsia="zh-CN"/>
        </w:rPr>
        <w:t>% ma</w:t>
      </w:r>
      <w:r w:rsidR="009F13AD">
        <w:rPr>
          <w:rFonts w:ascii="Times New Roman" w:eastAsia="Courier New" w:hAnsi="Times New Roman" w:cs="Times New Roman"/>
          <w:lang w:eastAsia="zh-CN"/>
        </w:rPr>
        <w:t>nje u odnosu na ukupan plan 2025</w:t>
      </w:r>
      <w:r w:rsidRPr="002411E6">
        <w:rPr>
          <w:rFonts w:ascii="Times New Roman" w:eastAsia="Courier New" w:hAnsi="Times New Roman" w:cs="Times New Roman"/>
          <w:lang w:eastAsia="zh-CN"/>
        </w:rPr>
        <w:t>.</w:t>
      </w:r>
    </w:p>
    <w:p w:rsidR="00B2562B" w:rsidRDefault="00B2562B" w:rsidP="00B2562B">
      <w:pPr>
        <w:suppressAutoHyphens/>
        <w:spacing w:after="0" w:line="276" w:lineRule="auto"/>
        <w:rPr>
          <w:rFonts w:ascii="Times New Roman" w:eastAsia="Courier New" w:hAnsi="Times New Roman" w:cs="Times New Roman"/>
          <w:lang w:eastAsia="zh-CN"/>
        </w:rPr>
      </w:pPr>
      <w:r w:rsidRPr="002411E6">
        <w:rPr>
          <w:rFonts w:ascii="Times New Roman" w:eastAsia="Courier New" w:hAnsi="Times New Roman" w:cs="Times New Roman"/>
          <w:lang w:eastAsia="zh-CN"/>
        </w:rPr>
        <w:t>Mater</w:t>
      </w:r>
      <w:r w:rsidR="009F13AD">
        <w:rPr>
          <w:rFonts w:ascii="Times New Roman" w:eastAsia="Courier New" w:hAnsi="Times New Roman" w:cs="Times New Roman"/>
          <w:lang w:eastAsia="zh-CN"/>
        </w:rPr>
        <w:t>ijalni rashodi iznose 218.252,05 eura što je za 31,15</w:t>
      </w:r>
      <w:r w:rsidRPr="002411E6">
        <w:rPr>
          <w:rFonts w:ascii="Times New Roman" w:eastAsia="Courier New" w:hAnsi="Times New Roman" w:cs="Times New Roman"/>
          <w:lang w:eastAsia="zh-CN"/>
        </w:rPr>
        <w:t>%</w:t>
      </w:r>
      <w:r w:rsidR="009F13AD">
        <w:rPr>
          <w:rFonts w:ascii="Times New Roman" w:eastAsia="Courier New" w:hAnsi="Times New Roman" w:cs="Times New Roman"/>
          <w:lang w:eastAsia="zh-CN"/>
        </w:rPr>
        <w:t xml:space="preserve"> više u odnosu na Izvršenje 2024</w:t>
      </w:r>
      <w:r w:rsidRPr="002411E6">
        <w:rPr>
          <w:rFonts w:ascii="Times New Roman" w:eastAsia="Courier New" w:hAnsi="Times New Roman" w:cs="Times New Roman"/>
          <w:lang w:eastAsia="zh-CN"/>
        </w:rPr>
        <w:t>., odnosno</w:t>
      </w:r>
      <w:r w:rsidR="009F13AD">
        <w:rPr>
          <w:rFonts w:ascii="Times New Roman" w:eastAsia="Courier New" w:hAnsi="Times New Roman" w:cs="Times New Roman"/>
          <w:lang w:eastAsia="zh-CN"/>
        </w:rPr>
        <w:t xml:space="preserve"> 19,25</w:t>
      </w:r>
      <w:r w:rsidRPr="002411E6">
        <w:rPr>
          <w:rFonts w:ascii="Times New Roman" w:eastAsia="Courier New" w:hAnsi="Times New Roman" w:cs="Times New Roman"/>
          <w:lang w:eastAsia="zh-CN"/>
        </w:rPr>
        <w:t>% ma</w:t>
      </w:r>
      <w:r w:rsidR="009F13AD">
        <w:rPr>
          <w:rFonts w:ascii="Times New Roman" w:eastAsia="Courier New" w:hAnsi="Times New Roman" w:cs="Times New Roman"/>
          <w:lang w:eastAsia="zh-CN"/>
        </w:rPr>
        <w:t>nje u odnosu na ukupan plan 2025</w:t>
      </w:r>
      <w:r w:rsidRPr="002411E6">
        <w:rPr>
          <w:rFonts w:ascii="Times New Roman" w:eastAsia="Courier New" w:hAnsi="Times New Roman" w:cs="Times New Roman"/>
          <w:lang w:eastAsia="zh-CN"/>
        </w:rPr>
        <w:t>. (najveći razlog je poskupljenje namirnica te povećana nabava namirnica budući da smo u projektu CDŠ, naime zbog projekta značajno su porasli i rashodi za: službena putovanja, uredski materijal, materijal i dijelovi za tekuće i investicijsko održavanje i ostalo).</w:t>
      </w:r>
    </w:p>
    <w:p w:rsidR="009F13AD" w:rsidRDefault="009F13AD" w:rsidP="00B2562B">
      <w:pPr>
        <w:suppressAutoHyphens/>
        <w:spacing w:after="0" w:line="276" w:lineRule="auto"/>
        <w:rPr>
          <w:rFonts w:ascii="Times New Roman" w:eastAsia="Courier New" w:hAnsi="Times New Roman" w:cs="Times New Roman"/>
          <w:lang w:eastAsia="zh-CN"/>
        </w:rPr>
      </w:pPr>
    </w:p>
    <w:p w:rsidR="009F13AD" w:rsidRDefault="009F13AD" w:rsidP="00B2562B">
      <w:pPr>
        <w:suppressAutoHyphens/>
        <w:spacing w:after="0" w:line="276" w:lineRule="auto"/>
        <w:rPr>
          <w:rFonts w:ascii="Times New Roman" w:eastAsia="Courier New" w:hAnsi="Times New Roman" w:cs="Times New Roman"/>
          <w:lang w:eastAsia="zh-CN"/>
        </w:rPr>
      </w:pPr>
    </w:p>
    <w:p w:rsidR="009F13AD" w:rsidRDefault="009F13AD" w:rsidP="00B2562B">
      <w:pPr>
        <w:suppressAutoHyphens/>
        <w:spacing w:after="0" w:line="276" w:lineRule="auto"/>
        <w:rPr>
          <w:rFonts w:ascii="Times New Roman" w:eastAsia="Courier New" w:hAnsi="Times New Roman" w:cs="Times New Roman"/>
          <w:lang w:eastAsia="zh-CN"/>
        </w:rPr>
      </w:pPr>
    </w:p>
    <w:p w:rsidR="009F13AD" w:rsidRDefault="009F13AD" w:rsidP="00B2562B">
      <w:pPr>
        <w:suppressAutoHyphens/>
        <w:spacing w:after="0" w:line="276" w:lineRule="auto"/>
        <w:rPr>
          <w:rFonts w:ascii="Times New Roman" w:eastAsia="Courier New" w:hAnsi="Times New Roman" w:cs="Times New Roman"/>
          <w:lang w:eastAsia="zh-CN"/>
        </w:rPr>
      </w:pPr>
    </w:p>
    <w:p w:rsidR="009F13AD" w:rsidRDefault="009F13AD" w:rsidP="00B2562B">
      <w:pPr>
        <w:suppressAutoHyphens/>
        <w:spacing w:after="0" w:line="276" w:lineRule="auto"/>
        <w:rPr>
          <w:rFonts w:ascii="Times New Roman" w:eastAsia="Courier New" w:hAnsi="Times New Roman" w:cs="Times New Roman"/>
          <w:lang w:eastAsia="zh-CN"/>
        </w:rPr>
      </w:pPr>
    </w:p>
    <w:p w:rsidR="009F13AD" w:rsidRDefault="009F13AD" w:rsidP="00B2562B">
      <w:pPr>
        <w:suppressAutoHyphens/>
        <w:spacing w:after="0" w:line="276" w:lineRule="auto"/>
        <w:rPr>
          <w:rFonts w:ascii="Times New Roman" w:eastAsia="Courier New" w:hAnsi="Times New Roman" w:cs="Times New Roman"/>
          <w:lang w:eastAsia="zh-CN"/>
        </w:rPr>
      </w:pPr>
    </w:p>
    <w:p w:rsidR="009F13AD" w:rsidRDefault="009F13AD" w:rsidP="00B2562B">
      <w:pPr>
        <w:suppressAutoHyphens/>
        <w:spacing w:after="0" w:line="276" w:lineRule="auto"/>
        <w:rPr>
          <w:rFonts w:ascii="Times New Roman" w:eastAsia="Courier New" w:hAnsi="Times New Roman" w:cs="Times New Roman"/>
          <w:lang w:eastAsia="zh-CN"/>
        </w:rPr>
      </w:pPr>
    </w:p>
    <w:p w:rsidR="009F13AD" w:rsidRDefault="009F13AD" w:rsidP="00B2562B">
      <w:pPr>
        <w:suppressAutoHyphens/>
        <w:spacing w:after="0" w:line="276" w:lineRule="auto"/>
        <w:rPr>
          <w:rFonts w:ascii="Times New Roman" w:eastAsia="Courier New" w:hAnsi="Times New Roman" w:cs="Times New Roman"/>
          <w:lang w:eastAsia="zh-CN"/>
        </w:rPr>
      </w:pPr>
    </w:p>
    <w:p w:rsidR="009F13AD" w:rsidRDefault="009F13AD" w:rsidP="00B2562B">
      <w:pPr>
        <w:suppressAutoHyphens/>
        <w:spacing w:after="0" w:line="276" w:lineRule="auto"/>
        <w:rPr>
          <w:rFonts w:ascii="Times New Roman" w:eastAsia="Courier New" w:hAnsi="Times New Roman" w:cs="Times New Roman"/>
          <w:lang w:eastAsia="zh-CN"/>
        </w:rPr>
      </w:pPr>
    </w:p>
    <w:p w:rsidR="009F13AD" w:rsidRDefault="009F13AD" w:rsidP="00B2562B">
      <w:pPr>
        <w:suppressAutoHyphens/>
        <w:spacing w:after="0" w:line="276" w:lineRule="auto"/>
        <w:rPr>
          <w:rFonts w:ascii="Times New Roman" w:eastAsia="Courier New" w:hAnsi="Times New Roman" w:cs="Times New Roman"/>
          <w:lang w:eastAsia="zh-CN"/>
        </w:rPr>
      </w:pPr>
    </w:p>
    <w:p w:rsidR="009F13AD" w:rsidRPr="002411E6" w:rsidRDefault="009F13AD" w:rsidP="00B2562B">
      <w:pPr>
        <w:suppressAutoHyphens/>
        <w:spacing w:after="0" w:line="276" w:lineRule="auto"/>
        <w:rPr>
          <w:rFonts w:ascii="Times New Roman" w:eastAsia="Courier New" w:hAnsi="Times New Roman" w:cs="Times New Roman"/>
          <w:lang w:eastAsia="zh-CN"/>
        </w:rPr>
      </w:pPr>
    </w:p>
    <w:p w:rsidR="00BF6540" w:rsidRPr="002411E6" w:rsidRDefault="00BF6540" w:rsidP="00B2562B">
      <w:pPr>
        <w:suppressAutoHyphens/>
        <w:spacing w:after="0" w:line="276" w:lineRule="auto"/>
        <w:rPr>
          <w:rFonts w:ascii="Times New Roman" w:eastAsia="Courier New" w:hAnsi="Times New Roman" w:cs="Times New Roman"/>
          <w:lang w:eastAsia="zh-CN"/>
        </w:rPr>
      </w:pPr>
    </w:p>
    <w:p w:rsidR="00BF6540" w:rsidRDefault="00BF6540" w:rsidP="00B2562B">
      <w:pPr>
        <w:suppressAutoHyphens/>
        <w:spacing w:after="0" w:line="276" w:lineRule="auto"/>
        <w:rPr>
          <w:rFonts w:ascii="Times New Roman" w:eastAsia="Courier New" w:hAnsi="Times New Roman" w:cs="Times New Roman"/>
          <w:i/>
          <w:u w:val="single"/>
          <w:lang w:eastAsia="zh-CN"/>
        </w:rPr>
      </w:pPr>
      <w:r w:rsidRPr="002411E6">
        <w:rPr>
          <w:rFonts w:ascii="Times New Roman" w:eastAsia="Courier New" w:hAnsi="Times New Roman" w:cs="Times New Roman"/>
          <w:i/>
          <w:u w:val="single"/>
          <w:lang w:eastAsia="zh-CN"/>
        </w:rPr>
        <w:lastRenderedPageBreak/>
        <w:t>Obrazloženje rashoda po programskoj klasifikaciji</w:t>
      </w:r>
    </w:p>
    <w:p w:rsidR="002411E6" w:rsidRPr="002411E6" w:rsidRDefault="002411E6" w:rsidP="00B2562B">
      <w:pPr>
        <w:suppressAutoHyphens/>
        <w:spacing w:after="0" w:line="276" w:lineRule="auto"/>
        <w:rPr>
          <w:rFonts w:ascii="Times New Roman" w:eastAsia="Courier New" w:hAnsi="Times New Roman" w:cs="Times New Roman"/>
          <w:i/>
          <w:u w:val="single"/>
          <w:lang w:eastAsia="zh-CN"/>
        </w:rPr>
      </w:pPr>
    </w:p>
    <w:p w:rsidR="000D3572" w:rsidRPr="002411E6" w:rsidRDefault="000D3572" w:rsidP="00B2562B">
      <w:pPr>
        <w:suppressAutoHyphens/>
        <w:spacing w:after="0" w:line="276" w:lineRule="auto"/>
        <w:rPr>
          <w:rFonts w:ascii="Times New Roman" w:eastAsia="Courier New" w:hAnsi="Times New Roman" w:cs="Times New Roman"/>
          <w:lang w:eastAsia="zh-CN"/>
        </w:rPr>
      </w:pPr>
    </w:p>
    <w:p w:rsidR="00BF6540" w:rsidRPr="002411E6" w:rsidRDefault="00BF6540" w:rsidP="00B2562B">
      <w:pPr>
        <w:suppressAutoHyphens/>
        <w:spacing w:after="0" w:line="276" w:lineRule="auto"/>
        <w:rPr>
          <w:rFonts w:ascii="Times New Roman" w:eastAsia="Courier New" w:hAnsi="Times New Roman" w:cs="Times New Roman"/>
          <w:lang w:eastAsia="zh-CN"/>
        </w:rPr>
      </w:pPr>
      <w:r w:rsidRPr="002411E6">
        <w:rPr>
          <w:rFonts w:ascii="Times New Roman" w:eastAsia="Courier New" w:hAnsi="Times New Roman" w:cs="Times New Roman"/>
          <w:u w:val="single"/>
          <w:lang w:eastAsia="zh-CN"/>
        </w:rPr>
        <w:t xml:space="preserve">Program: Ulaganja u osnovno školstvo-zakonski standard </w:t>
      </w:r>
      <w:r w:rsidRPr="002411E6">
        <w:rPr>
          <w:rFonts w:ascii="Times New Roman" w:eastAsia="Courier New" w:hAnsi="Times New Roman" w:cs="Times New Roman"/>
          <w:lang w:eastAsia="zh-CN"/>
        </w:rPr>
        <w:t>sastoji se od sljedećih aktivnosti: A100032-Materijalni i financijski rashodi osnovnih škola-decentralizacija, T100003-Tekuće i investicijsko održavanje osnovnih škola-decentralizacija.</w:t>
      </w:r>
    </w:p>
    <w:p w:rsidR="00BF6540" w:rsidRPr="002411E6" w:rsidRDefault="00BF6540" w:rsidP="00B2562B">
      <w:pPr>
        <w:suppressAutoHyphens/>
        <w:spacing w:after="0" w:line="276" w:lineRule="auto"/>
        <w:rPr>
          <w:rFonts w:ascii="Times New Roman" w:eastAsia="Courier New" w:hAnsi="Times New Roman" w:cs="Times New Roman"/>
          <w:u w:val="single"/>
          <w:lang w:eastAsia="zh-CN"/>
        </w:rPr>
      </w:pPr>
    </w:p>
    <w:p w:rsidR="00BF6540" w:rsidRPr="002411E6" w:rsidRDefault="00BF6540" w:rsidP="00B2562B">
      <w:pPr>
        <w:suppressAutoHyphens/>
        <w:spacing w:after="0" w:line="276" w:lineRule="auto"/>
        <w:rPr>
          <w:rFonts w:ascii="Times New Roman" w:eastAsia="Courier New" w:hAnsi="Times New Roman" w:cs="Times New Roman"/>
          <w:lang w:eastAsia="zh-CN"/>
        </w:rPr>
      </w:pPr>
      <w:r w:rsidRPr="002411E6">
        <w:rPr>
          <w:rFonts w:ascii="Times New Roman" w:eastAsia="Courier New" w:hAnsi="Times New Roman" w:cs="Times New Roman"/>
          <w:u w:val="single"/>
          <w:lang w:eastAsia="zh-CN"/>
        </w:rPr>
        <w:t>Program: Ulaganja u osnovno školstvo-iznad zakonskog standarda</w:t>
      </w:r>
      <w:r w:rsidRPr="002411E6">
        <w:rPr>
          <w:rFonts w:ascii="Times New Roman" w:eastAsia="Courier New" w:hAnsi="Times New Roman" w:cs="Times New Roman"/>
          <w:lang w:eastAsia="zh-CN"/>
        </w:rPr>
        <w:t xml:space="preserve"> sastoji se od sljedećih aktivnosti</w:t>
      </w:r>
      <w:r w:rsidR="00F662CA" w:rsidRPr="002411E6">
        <w:rPr>
          <w:rFonts w:ascii="Times New Roman" w:eastAsia="Courier New" w:hAnsi="Times New Roman" w:cs="Times New Roman"/>
          <w:lang w:eastAsia="zh-CN"/>
        </w:rPr>
        <w:t xml:space="preserve">: </w:t>
      </w:r>
      <w:r w:rsidR="00B05FAC">
        <w:rPr>
          <w:rFonts w:ascii="Times New Roman" w:eastAsia="Courier New" w:hAnsi="Times New Roman" w:cs="Times New Roman"/>
          <w:lang w:eastAsia="zh-CN"/>
        </w:rPr>
        <w:t xml:space="preserve">100079 –Sufinanciranje nabave udžbenika i školskog materijala, </w:t>
      </w:r>
      <w:r w:rsidR="00F662CA" w:rsidRPr="002411E6">
        <w:rPr>
          <w:rFonts w:ascii="Times New Roman" w:eastAsia="Courier New" w:hAnsi="Times New Roman" w:cs="Times New Roman"/>
          <w:lang w:eastAsia="zh-CN"/>
        </w:rPr>
        <w:t>A100111-Na</w:t>
      </w:r>
      <w:r w:rsidR="00B05FAC">
        <w:rPr>
          <w:rFonts w:ascii="Times New Roman" w:eastAsia="Courier New" w:hAnsi="Times New Roman" w:cs="Times New Roman"/>
          <w:lang w:eastAsia="zh-CN"/>
        </w:rPr>
        <w:t>tjecanja učenika osnovnih škola, T100059- Projekt „In-In-integracija i inkluzija“.</w:t>
      </w:r>
    </w:p>
    <w:p w:rsidR="00F662CA" w:rsidRPr="002411E6" w:rsidRDefault="00F662CA" w:rsidP="00B2562B">
      <w:pPr>
        <w:suppressAutoHyphens/>
        <w:spacing w:after="0" w:line="276" w:lineRule="auto"/>
        <w:rPr>
          <w:rFonts w:ascii="Times New Roman" w:eastAsia="Courier New" w:hAnsi="Times New Roman" w:cs="Times New Roman"/>
          <w:lang w:eastAsia="zh-CN"/>
        </w:rPr>
      </w:pPr>
    </w:p>
    <w:p w:rsidR="00F662CA" w:rsidRPr="002411E6" w:rsidRDefault="00F662CA" w:rsidP="00B2562B">
      <w:pPr>
        <w:suppressAutoHyphens/>
        <w:spacing w:after="0" w:line="276" w:lineRule="auto"/>
        <w:rPr>
          <w:rFonts w:ascii="Times New Roman" w:eastAsia="Courier New" w:hAnsi="Times New Roman" w:cs="Times New Roman"/>
          <w:lang w:eastAsia="zh-CN"/>
        </w:rPr>
      </w:pPr>
      <w:r w:rsidRPr="002411E6">
        <w:rPr>
          <w:rFonts w:ascii="Times New Roman" w:eastAsia="Courier New" w:hAnsi="Times New Roman" w:cs="Times New Roman"/>
          <w:u w:val="single"/>
          <w:lang w:eastAsia="zh-CN"/>
        </w:rPr>
        <w:t xml:space="preserve">Program. Ulaganja u osnovno školstvo-iz vlastitih i namjenskih prihoda škola </w:t>
      </w:r>
      <w:r w:rsidRPr="002411E6">
        <w:rPr>
          <w:rFonts w:ascii="Times New Roman" w:eastAsia="Courier New" w:hAnsi="Times New Roman" w:cs="Times New Roman"/>
          <w:lang w:eastAsia="zh-CN"/>
        </w:rPr>
        <w:t xml:space="preserve">sastoji se od sljedećih aktivnosti: A100066-Podizanje standarda iz vlastitih i namjenskih prihoda osnovnih škola, A100083-Dječji vrtić pri školi, T100059 Projekt „In-In – integracija i inkluzija“, </w:t>
      </w:r>
      <w:r w:rsidR="00B05FAC">
        <w:rPr>
          <w:rFonts w:ascii="Times New Roman" w:eastAsia="Courier New" w:hAnsi="Times New Roman" w:cs="Times New Roman"/>
          <w:lang w:eastAsia="zh-CN"/>
        </w:rPr>
        <w:t xml:space="preserve"> T100064- Projekt „ŠKOLSKA SHEMA“, </w:t>
      </w:r>
      <w:r w:rsidRPr="002411E6">
        <w:rPr>
          <w:rFonts w:ascii="Times New Roman" w:eastAsia="Courier New" w:hAnsi="Times New Roman" w:cs="Times New Roman"/>
          <w:lang w:eastAsia="zh-CN"/>
        </w:rPr>
        <w:t>T100088 Projekt: “Osnovna škola kao cjelodnevna škola“.</w:t>
      </w:r>
    </w:p>
    <w:p w:rsidR="000D3572" w:rsidRPr="002411E6" w:rsidRDefault="000D3572" w:rsidP="00B2562B">
      <w:pPr>
        <w:suppressAutoHyphens/>
        <w:spacing w:after="0" w:line="276" w:lineRule="auto"/>
        <w:rPr>
          <w:rFonts w:ascii="Times New Roman" w:eastAsia="Courier New" w:hAnsi="Times New Roman" w:cs="Times New Roman"/>
          <w:lang w:eastAsia="zh-CN"/>
        </w:rPr>
      </w:pPr>
    </w:p>
    <w:p w:rsidR="000D3572" w:rsidRPr="002411E6" w:rsidRDefault="000D3572" w:rsidP="00B2562B">
      <w:pPr>
        <w:suppressAutoHyphens/>
        <w:spacing w:after="0" w:line="276" w:lineRule="auto"/>
        <w:rPr>
          <w:rFonts w:ascii="Times New Roman" w:eastAsia="Courier New" w:hAnsi="Times New Roman" w:cs="Times New Roman"/>
          <w:lang w:eastAsia="zh-CN"/>
        </w:rPr>
      </w:pPr>
    </w:p>
    <w:p w:rsidR="000D3572" w:rsidRPr="00B2562B" w:rsidRDefault="000D3572" w:rsidP="00B2562B">
      <w:pPr>
        <w:suppressAutoHyphens/>
        <w:spacing w:after="0" w:line="276" w:lineRule="auto"/>
        <w:rPr>
          <w:rFonts w:ascii="Times New Roman" w:eastAsia="Courier New" w:hAnsi="Times New Roman" w:cs="Times New Roman"/>
          <w:sz w:val="24"/>
          <w:szCs w:val="24"/>
          <w:lang w:eastAsia="zh-CN"/>
        </w:rPr>
      </w:pPr>
    </w:p>
    <w:p w:rsidR="00372144" w:rsidRPr="00CA4CEF" w:rsidRDefault="00372144" w:rsidP="00372144">
      <w:pPr>
        <w:pStyle w:val="Odlomakpopisa"/>
        <w:numPr>
          <w:ilvl w:val="0"/>
          <w:numId w:val="8"/>
        </w:numPr>
        <w:spacing w:after="0"/>
        <w:jc w:val="center"/>
        <w:rPr>
          <w:rFonts w:ascii="Times New Roman" w:hAnsi="Times New Roman" w:cs="Times New Roman"/>
          <w:b/>
        </w:rPr>
      </w:pPr>
      <w:r w:rsidRPr="00CA4CEF">
        <w:rPr>
          <w:rFonts w:ascii="Times New Roman" w:hAnsi="Times New Roman" w:cs="Times New Roman"/>
          <w:b/>
        </w:rPr>
        <w:t>OBRAZLOŽENJE PRENESENOG VIŠKA/MANJKA</w:t>
      </w:r>
    </w:p>
    <w:p w:rsidR="00372144" w:rsidRPr="004E0BC1" w:rsidRDefault="00372144" w:rsidP="00372144">
      <w:pPr>
        <w:pStyle w:val="Odlomakpopisa"/>
        <w:spacing w:after="0"/>
        <w:rPr>
          <w:rFonts w:ascii="Times New Roman" w:hAnsi="Times New Roman" w:cs="Times New Roman"/>
          <w:b/>
        </w:rPr>
      </w:pPr>
    </w:p>
    <w:p w:rsidR="00372144" w:rsidRDefault="00372144" w:rsidP="00372144">
      <w:pPr>
        <w:spacing w:after="0"/>
        <w:rPr>
          <w:rFonts w:ascii="Times New Roman" w:hAnsi="Times New Roman" w:cs="Times New Roman"/>
        </w:rPr>
      </w:pPr>
    </w:p>
    <w:p w:rsidR="00372144" w:rsidRDefault="00372144" w:rsidP="00372144">
      <w:pPr>
        <w:spacing w:after="0"/>
        <w:rPr>
          <w:rFonts w:ascii="Times New Roman" w:hAnsi="Times New Roman" w:cs="Times New Roman"/>
        </w:rPr>
      </w:pPr>
    </w:p>
    <w:p w:rsidR="00372144" w:rsidRPr="002411E6" w:rsidRDefault="00372144" w:rsidP="00372144">
      <w:pPr>
        <w:spacing w:after="0"/>
        <w:rPr>
          <w:rFonts w:ascii="Times New Roman" w:hAnsi="Times New Roman" w:cs="Times New Roman"/>
          <w:u w:val="single"/>
        </w:rPr>
      </w:pPr>
      <w:r w:rsidRPr="002411E6">
        <w:rPr>
          <w:rFonts w:ascii="Times New Roman" w:hAnsi="Times New Roman" w:cs="Times New Roman"/>
          <w:u w:val="single"/>
        </w:rPr>
        <w:t>Kratak prikaz pokazatelja poslov</w:t>
      </w:r>
      <w:r>
        <w:rPr>
          <w:rFonts w:ascii="Times New Roman" w:hAnsi="Times New Roman" w:cs="Times New Roman"/>
          <w:u w:val="single"/>
        </w:rPr>
        <w:t>anja za razdoblje 1.1.-31.12.2025</w:t>
      </w:r>
      <w:r w:rsidRPr="002411E6">
        <w:rPr>
          <w:rFonts w:ascii="Times New Roman" w:hAnsi="Times New Roman" w:cs="Times New Roman"/>
          <w:u w:val="single"/>
        </w:rPr>
        <w:t>.godine</w:t>
      </w:r>
    </w:p>
    <w:p w:rsidR="00372144" w:rsidRPr="002411E6" w:rsidRDefault="00372144" w:rsidP="00372144">
      <w:pPr>
        <w:spacing w:after="0"/>
        <w:rPr>
          <w:rFonts w:ascii="Times New Roman" w:hAnsi="Times New Roman" w:cs="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75"/>
        <w:gridCol w:w="2138"/>
      </w:tblGrid>
      <w:tr w:rsidR="00372144" w:rsidRPr="002411E6" w:rsidTr="00372144">
        <w:tc>
          <w:tcPr>
            <w:tcW w:w="817" w:type="dxa"/>
            <w:tcBorders>
              <w:top w:val="single" w:sz="4" w:space="0" w:color="auto"/>
              <w:left w:val="single" w:sz="4" w:space="0" w:color="auto"/>
              <w:bottom w:val="single" w:sz="4" w:space="0" w:color="auto"/>
              <w:right w:val="single" w:sz="4" w:space="0" w:color="auto"/>
            </w:tcBorders>
            <w:hideMark/>
          </w:tcPr>
          <w:p w:rsidR="00372144" w:rsidRPr="002411E6" w:rsidRDefault="00372144" w:rsidP="00372144">
            <w:pPr>
              <w:spacing w:after="0"/>
              <w:rPr>
                <w:rFonts w:ascii="Times New Roman" w:hAnsi="Times New Roman" w:cs="Times New Roman"/>
              </w:rPr>
            </w:pPr>
            <w:r w:rsidRPr="002411E6">
              <w:rPr>
                <w:rFonts w:ascii="Times New Roman" w:hAnsi="Times New Roman" w:cs="Times New Roman"/>
              </w:rPr>
              <w:t>1.</w:t>
            </w:r>
          </w:p>
        </w:tc>
        <w:tc>
          <w:tcPr>
            <w:tcW w:w="5375" w:type="dxa"/>
            <w:tcBorders>
              <w:top w:val="single" w:sz="4" w:space="0" w:color="auto"/>
              <w:left w:val="single" w:sz="4" w:space="0" w:color="auto"/>
              <w:bottom w:val="single" w:sz="4" w:space="0" w:color="auto"/>
              <w:right w:val="single" w:sz="4" w:space="0" w:color="auto"/>
            </w:tcBorders>
            <w:hideMark/>
          </w:tcPr>
          <w:p w:rsidR="00372144" w:rsidRPr="002411E6" w:rsidRDefault="00372144" w:rsidP="00372144">
            <w:pPr>
              <w:spacing w:after="0"/>
              <w:rPr>
                <w:rFonts w:ascii="Times New Roman" w:hAnsi="Times New Roman" w:cs="Times New Roman"/>
              </w:rPr>
            </w:pPr>
            <w:r w:rsidRPr="002411E6">
              <w:rPr>
                <w:rFonts w:ascii="Times New Roman" w:hAnsi="Times New Roman" w:cs="Times New Roman"/>
              </w:rPr>
              <w:t>Ukupni prihodi i primici</w:t>
            </w:r>
          </w:p>
        </w:tc>
        <w:tc>
          <w:tcPr>
            <w:tcW w:w="2138" w:type="dxa"/>
            <w:tcBorders>
              <w:top w:val="single" w:sz="4" w:space="0" w:color="auto"/>
              <w:left w:val="single" w:sz="4" w:space="0" w:color="auto"/>
              <w:bottom w:val="single" w:sz="4" w:space="0" w:color="auto"/>
              <w:right w:val="single" w:sz="4" w:space="0" w:color="auto"/>
            </w:tcBorders>
            <w:hideMark/>
          </w:tcPr>
          <w:p w:rsidR="00372144" w:rsidRPr="002411E6" w:rsidRDefault="00372144" w:rsidP="00372144">
            <w:pPr>
              <w:spacing w:after="0"/>
              <w:jc w:val="right"/>
              <w:rPr>
                <w:rFonts w:ascii="Times New Roman" w:hAnsi="Times New Roman" w:cs="Times New Roman"/>
              </w:rPr>
            </w:pPr>
            <w:r>
              <w:rPr>
                <w:rFonts w:ascii="Times New Roman" w:hAnsi="Times New Roman" w:cs="Times New Roman"/>
              </w:rPr>
              <w:t>1.557.584,11</w:t>
            </w:r>
            <w:r w:rsidRPr="002411E6">
              <w:rPr>
                <w:rFonts w:ascii="Times New Roman" w:hAnsi="Times New Roman" w:cs="Times New Roman"/>
              </w:rPr>
              <w:t xml:space="preserve"> eura</w:t>
            </w:r>
          </w:p>
        </w:tc>
      </w:tr>
      <w:tr w:rsidR="00372144" w:rsidRPr="002411E6" w:rsidTr="00372144">
        <w:tc>
          <w:tcPr>
            <w:tcW w:w="817" w:type="dxa"/>
            <w:tcBorders>
              <w:top w:val="single" w:sz="4" w:space="0" w:color="auto"/>
              <w:left w:val="single" w:sz="4" w:space="0" w:color="auto"/>
              <w:bottom w:val="single" w:sz="4" w:space="0" w:color="auto"/>
              <w:right w:val="single" w:sz="4" w:space="0" w:color="auto"/>
            </w:tcBorders>
            <w:hideMark/>
          </w:tcPr>
          <w:p w:rsidR="00372144" w:rsidRPr="002411E6" w:rsidRDefault="00372144" w:rsidP="00372144">
            <w:pPr>
              <w:spacing w:after="0"/>
              <w:rPr>
                <w:rFonts w:ascii="Times New Roman" w:hAnsi="Times New Roman" w:cs="Times New Roman"/>
              </w:rPr>
            </w:pPr>
            <w:r w:rsidRPr="002411E6">
              <w:rPr>
                <w:rFonts w:ascii="Times New Roman" w:hAnsi="Times New Roman" w:cs="Times New Roman"/>
              </w:rPr>
              <w:t>2.</w:t>
            </w:r>
          </w:p>
        </w:tc>
        <w:tc>
          <w:tcPr>
            <w:tcW w:w="5375" w:type="dxa"/>
            <w:tcBorders>
              <w:top w:val="single" w:sz="4" w:space="0" w:color="auto"/>
              <w:left w:val="single" w:sz="4" w:space="0" w:color="auto"/>
              <w:bottom w:val="single" w:sz="4" w:space="0" w:color="auto"/>
              <w:right w:val="single" w:sz="4" w:space="0" w:color="auto"/>
            </w:tcBorders>
            <w:hideMark/>
          </w:tcPr>
          <w:p w:rsidR="00372144" w:rsidRPr="002411E6" w:rsidRDefault="00372144" w:rsidP="00372144">
            <w:pPr>
              <w:spacing w:after="0"/>
              <w:rPr>
                <w:rFonts w:ascii="Times New Roman" w:hAnsi="Times New Roman" w:cs="Times New Roman"/>
              </w:rPr>
            </w:pPr>
            <w:r w:rsidRPr="002411E6">
              <w:rPr>
                <w:rFonts w:ascii="Times New Roman" w:hAnsi="Times New Roman" w:cs="Times New Roman"/>
              </w:rPr>
              <w:t>Ukupni rashodi i izdaci</w:t>
            </w:r>
          </w:p>
        </w:tc>
        <w:tc>
          <w:tcPr>
            <w:tcW w:w="2138" w:type="dxa"/>
            <w:tcBorders>
              <w:top w:val="single" w:sz="4" w:space="0" w:color="auto"/>
              <w:left w:val="single" w:sz="4" w:space="0" w:color="auto"/>
              <w:bottom w:val="single" w:sz="4" w:space="0" w:color="auto"/>
              <w:right w:val="single" w:sz="4" w:space="0" w:color="auto"/>
            </w:tcBorders>
            <w:hideMark/>
          </w:tcPr>
          <w:p w:rsidR="00372144" w:rsidRPr="002411E6" w:rsidRDefault="00372144" w:rsidP="00372144">
            <w:pPr>
              <w:spacing w:after="0"/>
              <w:jc w:val="right"/>
              <w:rPr>
                <w:rFonts w:ascii="Times New Roman" w:hAnsi="Times New Roman" w:cs="Times New Roman"/>
              </w:rPr>
            </w:pPr>
            <w:r>
              <w:rPr>
                <w:rFonts w:ascii="Times New Roman" w:hAnsi="Times New Roman" w:cs="Times New Roman"/>
              </w:rPr>
              <w:t>1.699.127,54</w:t>
            </w:r>
            <w:r w:rsidRPr="002411E6">
              <w:rPr>
                <w:rFonts w:ascii="Times New Roman" w:hAnsi="Times New Roman" w:cs="Times New Roman"/>
              </w:rPr>
              <w:t xml:space="preserve"> eura</w:t>
            </w:r>
          </w:p>
        </w:tc>
      </w:tr>
      <w:tr w:rsidR="00372144" w:rsidRPr="002411E6" w:rsidTr="00372144">
        <w:tc>
          <w:tcPr>
            <w:tcW w:w="817" w:type="dxa"/>
            <w:tcBorders>
              <w:top w:val="single" w:sz="4" w:space="0" w:color="auto"/>
              <w:left w:val="single" w:sz="4" w:space="0" w:color="auto"/>
              <w:bottom w:val="single" w:sz="4" w:space="0" w:color="auto"/>
              <w:right w:val="single" w:sz="4" w:space="0" w:color="auto"/>
            </w:tcBorders>
            <w:hideMark/>
          </w:tcPr>
          <w:p w:rsidR="00372144" w:rsidRPr="002411E6" w:rsidRDefault="00372144" w:rsidP="00372144">
            <w:pPr>
              <w:spacing w:after="0"/>
              <w:rPr>
                <w:rFonts w:ascii="Times New Roman" w:hAnsi="Times New Roman" w:cs="Times New Roman"/>
              </w:rPr>
            </w:pPr>
            <w:r w:rsidRPr="002411E6">
              <w:rPr>
                <w:rFonts w:ascii="Times New Roman" w:hAnsi="Times New Roman" w:cs="Times New Roman"/>
              </w:rPr>
              <w:t>3.</w:t>
            </w:r>
          </w:p>
        </w:tc>
        <w:tc>
          <w:tcPr>
            <w:tcW w:w="5375" w:type="dxa"/>
            <w:tcBorders>
              <w:top w:val="single" w:sz="4" w:space="0" w:color="auto"/>
              <w:left w:val="single" w:sz="4" w:space="0" w:color="auto"/>
              <w:bottom w:val="single" w:sz="4" w:space="0" w:color="auto"/>
              <w:right w:val="single" w:sz="4" w:space="0" w:color="auto"/>
            </w:tcBorders>
            <w:hideMark/>
          </w:tcPr>
          <w:p w:rsidR="00372144" w:rsidRPr="002411E6" w:rsidRDefault="00372144" w:rsidP="00372144">
            <w:pPr>
              <w:spacing w:after="0"/>
              <w:rPr>
                <w:rFonts w:ascii="Times New Roman" w:hAnsi="Times New Roman" w:cs="Times New Roman"/>
              </w:rPr>
            </w:pPr>
            <w:r>
              <w:rPr>
                <w:rFonts w:ascii="Times New Roman" w:hAnsi="Times New Roman" w:cs="Times New Roman"/>
              </w:rPr>
              <w:t xml:space="preserve">Manjak prihoda poslovanja </w:t>
            </w:r>
            <w:r w:rsidRPr="002411E6">
              <w:rPr>
                <w:rFonts w:ascii="Times New Roman" w:hAnsi="Times New Roman" w:cs="Times New Roman"/>
              </w:rPr>
              <w:t xml:space="preserve"> (1-2)</w:t>
            </w:r>
          </w:p>
        </w:tc>
        <w:tc>
          <w:tcPr>
            <w:tcW w:w="2138" w:type="dxa"/>
            <w:tcBorders>
              <w:top w:val="single" w:sz="4" w:space="0" w:color="auto"/>
              <w:left w:val="single" w:sz="4" w:space="0" w:color="auto"/>
              <w:bottom w:val="single" w:sz="4" w:space="0" w:color="auto"/>
              <w:right w:val="single" w:sz="4" w:space="0" w:color="auto"/>
            </w:tcBorders>
            <w:hideMark/>
          </w:tcPr>
          <w:p w:rsidR="00372144" w:rsidRPr="002411E6" w:rsidRDefault="00372144" w:rsidP="00372144">
            <w:pPr>
              <w:spacing w:after="0"/>
              <w:jc w:val="right"/>
              <w:rPr>
                <w:rFonts w:ascii="Times New Roman" w:hAnsi="Times New Roman" w:cs="Times New Roman"/>
              </w:rPr>
            </w:pPr>
            <w:r>
              <w:rPr>
                <w:rFonts w:ascii="Times New Roman" w:hAnsi="Times New Roman" w:cs="Times New Roman"/>
              </w:rPr>
              <w:t>141.543,43</w:t>
            </w:r>
            <w:r w:rsidRPr="002411E6">
              <w:rPr>
                <w:rFonts w:ascii="Times New Roman" w:hAnsi="Times New Roman" w:cs="Times New Roman"/>
              </w:rPr>
              <w:t xml:space="preserve"> eura</w:t>
            </w:r>
          </w:p>
        </w:tc>
      </w:tr>
      <w:tr w:rsidR="00372144" w:rsidRPr="002411E6" w:rsidTr="00372144">
        <w:tc>
          <w:tcPr>
            <w:tcW w:w="817" w:type="dxa"/>
            <w:tcBorders>
              <w:top w:val="single" w:sz="4" w:space="0" w:color="auto"/>
              <w:left w:val="single" w:sz="4" w:space="0" w:color="auto"/>
              <w:bottom w:val="single" w:sz="4" w:space="0" w:color="auto"/>
              <w:right w:val="single" w:sz="4" w:space="0" w:color="auto"/>
            </w:tcBorders>
            <w:hideMark/>
          </w:tcPr>
          <w:p w:rsidR="00372144" w:rsidRPr="002411E6" w:rsidRDefault="00372144" w:rsidP="00372144">
            <w:pPr>
              <w:spacing w:after="0"/>
              <w:rPr>
                <w:rFonts w:ascii="Times New Roman" w:hAnsi="Times New Roman" w:cs="Times New Roman"/>
              </w:rPr>
            </w:pPr>
            <w:r w:rsidRPr="002411E6">
              <w:rPr>
                <w:rFonts w:ascii="Times New Roman" w:hAnsi="Times New Roman" w:cs="Times New Roman"/>
              </w:rPr>
              <w:t>4.</w:t>
            </w:r>
          </w:p>
        </w:tc>
        <w:tc>
          <w:tcPr>
            <w:tcW w:w="5375" w:type="dxa"/>
            <w:tcBorders>
              <w:top w:val="single" w:sz="4" w:space="0" w:color="auto"/>
              <w:left w:val="single" w:sz="4" w:space="0" w:color="auto"/>
              <w:bottom w:val="single" w:sz="4" w:space="0" w:color="auto"/>
              <w:right w:val="single" w:sz="4" w:space="0" w:color="auto"/>
            </w:tcBorders>
            <w:hideMark/>
          </w:tcPr>
          <w:p w:rsidR="00372144" w:rsidRPr="002411E6" w:rsidRDefault="00372144" w:rsidP="00372144">
            <w:pPr>
              <w:spacing w:after="0"/>
              <w:rPr>
                <w:rFonts w:ascii="Times New Roman" w:hAnsi="Times New Roman" w:cs="Times New Roman"/>
              </w:rPr>
            </w:pPr>
            <w:r w:rsidRPr="002411E6">
              <w:rPr>
                <w:rFonts w:ascii="Times New Roman" w:hAnsi="Times New Roman" w:cs="Times New Roman"/>
              </w:rPr>
              <w:t xml:space="preserve">Višak prihoda </w:t>
            </w:r>
            <w:r>
              <w:rPr>
                <w:rFonts w:ascii="Times New Roman" w:hAnsi="Times New Roman" w:cs="Times New Roman"/>
              </w:rPr>
              <w:t>prenesen iz 2024</w:t>
            </w:r>
            <w:r w:rsidRPr="002411E6">
              <w:rPr>
                <w:rFonts w:ascii="Times New Roman" w:hAnsi="Times New Roman" w:cs="Times New Roman"/>
              </w:rPr>
              <w:t>. godine</w:t>
            </w:r>
          </w:p>
        </w:tc>
        <w:tc>
          <w:tcPr>
            <w:tcW w:w="2138" w:type="dxa"/>
            <w:tcBorders>
              <w:top w:val="single" w:sz="4" w:space="0" w:color="auto"/>
              <w:left w:val="single" w:sz="4" w:space="0" w:color="auto"/>
              <w:bottom w:val="single" w:sz="4" w:space="0" w:color="auto"/>
              <w:right w:val="single" w:sz="4" w:space="0" w:color="auto"/>
            </w:tcBorders>
            <w:hideMark/>
          </w:tcPr>
          <w:p w:rsidR="00372144" w:rsidRPr="002411E6" w:rsidRDefault="00372144" w:rsidP="00372144">
            <w:pPr>
              <w:spacing w:after="0"/>
              <w:jc w:val="right"/>
              <w:rPr>
                <w:rFonts w:ascii="Times New Roman" w:hAnsi="Times New Roman" w:cs="Times New Roman"/>
              </w:rPr>
            </w:pPr>
            <w:r>
              <w:rPr>
                <w:rFonts w:ascii="Times New Roman" w:hAnsi="Times New Roman" w:cs="Times New Roman"/>
              </w:rPr>
              <w:t>57.724,10</w:t>
            </w:r>
            <w:r w:rsidRPr="002411E6">
              <w:rPr>
                <w:rFonts w:ascii="Times New Roman" w:hAnsi="Times New Roman" w:cs="Times New Roman"/>
              </w:rPr>
              <w:t xml:space="preserve"> eura</w:t>
            </w:r>
          </w:p>
        </w:tc>
      </w:tr>
      <w:tr w:rsidR="00372144" w:rsidRPr="002411E6" w:rsidTr="00372144">
        <w:tc>
          <w:tcPr>
            <w:tcW w:w="817" w:type="dxa"/>
            <w:tcBorders>
              <w:top w:val="single" w:sz="4" w:space="0" w:color="auto"/>
              <w:left w:val="single" w:sz="4" w:space="0" w:color="auto"/>
              <w:bottom w:val="single" w:sz="4" w:space="0" w:color="auto"/>
              <w:right w:val="single" w:sz="4" w:space="0" w:color="auto"/>
            </w:tcBorders>
            <w:hideMark/>
          </w:tcPr>
          <w:p w:rsidR="00372144" w:rsidRPr="002411E6" w:rsidRDefault="00372144" w:rsidP="00372144">
            <w:pPr>
              <w:spacing w:after="0"/>
              <w:rPr>
                <w:rFonts w:ascii="Times New Roman" w:hAnsi="Times New Roman" w:cs="Times New Roman"/>
              </w:rPr>
            </w:pPr>
            <w:r w:rsidRPr="002411E6">
              <w:rPr>
                <w:rFonts w:ascii="Times New Roman" w:hAnsi="Times New Roman" w:cs="Times New Roman"/>
              </w:rPr>
              <w:t>5.</w:t>
            </w:r>
          </w:p>
        </w:tc>
        <w:tc>
          <w:tcPr>
            <w:tcW w:w="5375" w:type="dxa"/>
            <w:tcBorders>
              <w:top w:val="single" w:sz="4" w:space="0" w:color="auto"/>
              <w:left w:val="single" w:sz="4" w:space="0" w:color="auto"/>
              <w:bottom w:val="single" w:sz="4" w:space="0" w:color="auto"/>
              <w:right w:val="single" w:sz="4" w:space="0" w:color="auto"/>
            </w:tcBorders>
            <w:hideMark/>
          </w:tcPr>
          <w:p w:rsidR="00372144" w:rsidRPr="002411E6" w:rsidRDefault="00372144" w:rsidP="00372144">
            <w:pPr>
              <w:spacing w:after="0"/>
              <w:rPr>
                <w:rFonts w:ascii="Times New Roman" w:hAnsi="Times New Roman" w:cs="Times New Roman"/>
              </w:rPr>
            </w:pPr>
            <w:r w:rsidRPr="002411E6">
              <w:rPr>
                <w:rFonts w:ascii="Times New Roman" w:hAnsi="Times New Roman" w:cs="Times New Roman"/>
              </w:rPr>
              <w:t>REZULTAT</w:t>
            </w:r>
          </w:p>
        </w:tc>
        <w:tc>
          <w:tcPr>
            <w:tcW w:w="2138" w:type="dxa"/>
            <w:tcBorders>
              <w:top w:val="single" w:sz="4" w:space="0" w:color="auto"/>
              <w:left w:val="single" w:sz="4" w:space="0" w:color="auto"/>
              <w:bottom w:val="single" w:sz="4" w:space="0" w:color="auto"/>
              <w:right w:val="single" w:sz="4" w:space="0" w:color="auto"/>
            </w:tcBorders>
            <w:hideMark/>
          </w:tcPr>
          <w:p w:rsidR="00372144" w:rsidRPr="002411E6" w:rsidRDefault="00372144" w:rsidP="00372144">
            <w:pPr>
              <w:spacing w:after="0"/>
              <w:jc w:val="right"/>
              <w:rPr>
                <w:rFonts w:ascii="Times New Roman" w:hAnsi="Times New Roman" w:cs="Times New Roman"/>
              </w:rPr>
            </w:pPr>
            <w:r>
              <w:rPr>
                <w:rFonts w:ascii="Times New Roman" w:hAnsi="Times New Roman" w:cs="Times New Roman"/>
              </w:rPr>
              <w:t>-83.819,33</w:t>
            </w:r>
            <w:r w:rsidRPr="002411E6">
              <w:rPr>
                <w:rFonts w:ascii="Times New Roman" w:hAnsi="Times New Roman" w:cs="Times New Roman"/>
              </w:rPr>
              <w:t xml:space="preserve"> eura</w:t>
            </w:r>
          </w:p>
        </w:tc>
      </w:tr>
    </w:tbl>
    <w:p w:rsidR="00372144" w:rsidRPr="001F5D45" w:rsidRDefault="00372144" w:rsidP="00372144">
      <w:pPr>
        <w:spacing w:after="0"/>
        <w:rPr>
          <w:rFonts w:ascii="Times New Roman" w:eastAsia="Courier New" w:hAnsi="Times New Roman" w:cs="Times New Roman"/>
          <w:u w:val="single"/>
          <w:lang w:eastAsia="zh-CN"/>
        </w:rPr>
      </w:pPr>
    </w:p>
    <w:p w:rsidR="00372144" w:rsidRPr="001F5D45" w:rsidRDefault="00372144" w:rsidP="00372144">
      <w:pPr>
        <w:rPr>
          <w:rFonts w:ascii="Times New Roman" w:hAnsi="Times New Roman" w:cs="Times New Roman"/>
        </w:rPr>
      </w:pPr>
      <w:r w:rsidRPr="001F5D45">
        <w:rPr>
          <w:rFonts w:ascii="Times New Roman" w:hAnsi="Times New Roman" w:cs="Times New Roman"/>
        </w:rPr>
        <w:t>Manjak prihoda za razdoblje 1.1.2025.-31.12.2025. nastao je zbog ukidanja kontinuiranih rashoda i knjiženja rashoda na troškove plaća (škole, vrtića te pomoćnika u nastavi) te obračuna Ugovora o djelu knjiženog s 31.12.2025. Prihodi će biti knjiženi prilikom isplate plaće u siječnju 2026</w:t>
      </w:r>
      <w:r w:rsidR="009770C6">
        <w:rPr>
          <w:rFonts w:ascii="Times New Roman" w:hAnsi="Times New Roman" w:cs="Times New Roman"/>
        </w:rPr>
        <w:t>.</w:t>
      </w:r>
      <w:r w:rsidRPr="001F5D45">
        <w:rPr>
          <w:rFonts w:ascii="Times New Roman" w:hAnsi="Times New Roman" w:cs="Times New Roman"/>
        </w:rPr>
        <w:t xml:space="preserve"> te isplate Ugovora o djelu također u siječnju 2026. Manjak prihoda imamo i zbog kašnjenja prihoda od strane MZOM-a za prehranu učenika. Manjak prihoda od nefinancijske imovine u iznosu od 12.822,72 eura odnosi se na kupovinu računala i računalne opreme, uredskog namještaja, medicinske opreme, sportske opreme i bicikle iz projekta CDŠ, te na nabavljene knjige i udžbenike.</w:t>
      </w:r>
    </w:p>
    <w:p w:rsidR="00372144" w:rsidRPr="002411E6" w:rsidRDefault="00372144" w:rsidP="00372144">
      <w:pPr>
        <w:suppressAutoHyphens/>
        <w:spacing w:after="0" w:line="276" w:lineRule="auto"/>
        <w:rPr>
          <w:rFonts w:ascii="Times New Roman" w:eastAsia="Courier New" w:hAnsi="Times New Roman" w:cs="Times New Roman"/>
          <w:lang w:eastAsia="zh-CN"/>
        </w:rPr>
      </w:pPr>
    </w:p>
    <w:p w:rsidR="00FA6977" w:rsidRPr="002B6770" w:rsidRDefault="00FA6977" w:rsidP="002B6770">
      <w:pPr>
        <w:suppressAutoHyphens/>
        <w:spacing w:after="200" w:line="276" w:lineRule="auto"/>
        <w:rPr>
          <w:rFonts w:ascii="Calibri" w:eastAsia="Calibri" w:hAnsi="Calibri" w:cs="Symbol"/>
          <w:sz w:val="24"/>
          <w:szCs w:val="24"/>
        </w:rPr>
      </w:pPr>
    </w:p>
    <w:p w:rsidR="002B6770" w:rsidRPr="002B6770" w:rsidRDefault="002B6770" w:rsidP="002B6770">
      <w:pPr>
        <w:suppressAutoHyphens/>
        <w:spacing w:after="200" w:line="276" w:lineRule="auto"/>
        <w:ind w:left="4956"/>
        <w:rPr>
          <w:rFonts w:ascii="Times New Roman" w:eastAsia="Courier New" w:hAnsi="Times New Roman" w:cs="Times New Roman"/>
          <w:sz w:val="24"/>
          <w:szCs w:val="24"/>
          <w:lang w:eastAsia="zh-CN"/>
        </w:rPr>
      </w:pPr>
    </w:p>
    <w:p w:rsidR="002B6770" w:rsidRPr="002B6770" w:rsidRDefault="002B6770" w:rsidP="002B6770">
      <w:pPr>
        <w:suppressAutoHyphens/>
        <w:spacing w:after="0" w:line="276" w:lineRule="auto"/>
        <w:jc w:val="center"/>
        <w:rPr>
          <w:rFonts w:ascii="Times New Roman" w:eastAsia="Courier New" w:hAnsi="Times New Roman" w:cs="Times New Roman"/>
          <w:sz w:val="24"/>
          <w:szCs w:val="24"/>
          <w:lang w:eastAsia="zh-CN"/>
        </w:rPr>
      </w:pPr>
      <w:r w:rsidRPr="002B6770">
        <w:rPr>
          <w:rFonts w:ascii="Times New Roman" w:eastAsia="Courier New" w:hAnsi="Times New Roman" w:cs="Times New Roman"/>
          <w:sz w:val="24"/>
          <w:szCs w:val="24"/>
          <w:lang w:eastAsia="zh-CN"/>
        </w:rPr>
        <w:t xml:space="preserve">                                         </w:t>
      </w:r>
    </w:p>
    <w:p w:rsidR="00830206" w:rsidRDefault="00830206" w:rsidP="00774A9A">
      <w:pPr>
        <w:rPr>
          <w:rFonts w:ascii="Times New Roman" w:hAnsi="Times New Roman" w:cs="Times New Roman"/>
        </w:rPr>
        <w:sectPr w:rsidR="00830206" w:rsidSect="00A064E2">
          <w:pgSz w:w="11906" w:h="16838"/>
          <w:pgMar w:top="1418" w:right="1418" w:bottom="1418" w:left="1418" w:header="709" w:footer="709" w:gutter="0"/>
          <w:cols w:space="708"/>
          <w:docGrid w:linePitch="360"/>
        </w:sectPr>
      </w:pPr>
    </w:p>
    <w:p w:rsidR="00830206" w:rsidRPr="002411E6" w:rsidRDefault="00830206" w:rsidP="00830206">
      <w:pPr>
        <w:suppressAutoHyphens/>
        <w:spacing w:after="0" w:line="276" w:lineRule="auto"/>
        <w:rPr>
          <w:rFonts w:ascii="Times New Roman" w:eastAsia="Courier New" w:hAnsi="Times New Roman" w:cs="Times New Roman"/>
          <w:lang w:eastAsia="zh-CN"/>
        </w:rPr>
      </w:pPr>
    </w:p>
    <w:p w:rsidR="004E0BC1" w:rsidRDefault="004E0BC1" w:rsidP="00774A9A">
      <w:pPr>
        <w:rPr>
          <w:rFonts w:ascii="Times New Roman" w:hAnsi="Times New Roman" w:cs="Times New Roman"/>
        </w:rPr>
      </w:pPr>
    </w:p>
    <w:p w:rsidR="00774A9A" w:rsidRDefault="00CA668A" w:rsidP="00CA668A">
      <w:pPr>
        <w:jc w:val="center"/>
        <w:rPr>
          <w:rFonts w:ascii="Times New Roman" w:hAnsi="Times New Roman" w:cs="Times New Roman"/>
          <w:b/>
        </w:rPr>
      </w:pPr>
      <w:r w:rsidRPr="00CA668A">
        <w:rPr>
          <w:rFonts w:ascii="Times New Roman" w:hAnsi="Times New Roman" w:cs="Times New Roman"/>
          <w:b/>
        </w:rPr>
        <w:t>IV. POSEBNI IZVJEŠTAJI</w:t>
      </w:r>
    </w:p>
    <w:p w:rsidR="002A62FB" w:rsidRDefault="002A62FB" w:rsidP="00CA668A">
      <w:pPr>
        <w:jc w:val="center"/>
        <w:rPr>
          <w:rFonts w:ascii="Times New Roman" w:hAnsi="Times New Roman" w:cs="Times New Roman"/>
          <w:b/>
        </w:rPr>
      </w:pPr>
    </w:p>
    <w:p w:rsidR="00CA668A" w:rsidRDefault="00CA668A" w:rsidP="00CA668A">
      <w:pPr>
        <w:jc w:val="center"/>
        <w:rPr>
          <w:rFonts w:ascii="Times New Roman" w:hAnsi="Times New Roman" w:cs="Times New Roman"/>
          <w:b/>
        </w:rPr>
      </w:pPr>
      <w:r>
        <w:rPr>
          <w:rFonts w:ascii="Times New Roman" w:hAnsi="Times New Roman" w:cs="Times New Roman"/>
          <w:b/>
        </w:rPr>
        <w:t>Članak 15.</w:t>
      </w:r>
    </w:p>
    <w:p w:rsidR="009E238B" w:rsidRDefault="00CA668A" w:rsidP="00CA668A">
      <w:pPr>
        <w:rPr>
          <w:rFonts w:ascii="Times New Roman" w:hAnsi="Times New Roman" w:cs="Times New Roman"/>
        </w:rPr>
      </w:pPr>
      <w:r>
        <w:rPr>
          <w:rFonts w:ascii="Times New Roman" w:hAnsi="Times New Roman" w:cs="Times New Roman"/>
        </w:rPr>
        <w:t>Posebni izvještaj</w:t>
      </w:r>
      <w:r w:rsidR="009E238B">
        <w:rPr>
          <w:rFonts w:ascii="Times New Roman" w:hAnsi="Times New Roman" w:cs="Times New Roman"/>
        </w:rPr>
        <w:t xml:space="preserve"> iz članka 30. Pravilnika u </w:t>
      </w:r>
      <w:r>
        <w:rPr>
          <w:rFonts w:ascii="Times New Roman" w:hAnsi="Times New Roman" w:cs="Times New Roman"/>
        </w:rPr>
        <w:t>godišnjem izvještaju o</w:t>
      </w:r>
      <w:r w:rsidR="009E238B">
        <w:rPr>
          <w:rFonts w:ascii="Times New Roman" w:hAnsi="Times New Roman" w:cs="Times New Roman"/>
        </w:rPr>
        <w:t xml:space="preserve"> izvršenju financijskog plana su:</w:t>
      </w:r>
    </w:p>
    <w:p w:rsidR="00CA668A" w:rsidRDefault="00CA668A" w:rsidP="009E238B">
      <w:pPr>
        <w:pStyle w:val="Odlomakpopisa"/>
        <w:numPr>
          <w:ilvl w:val="0"/>
          <w:numId w:val="4"/>
        </w:numPr>
        <w:rPr>
          <w:rFonts w:ascii="Times New Roman" w:hAnsi="Times New Roman" w:cs="Times New Roman"/>
        </w:rPr>
      </w:pPr>
      <w:r w:rsidRPr="009E238B">
        <w:rPr>
          <w:rFonts w:ascii="Times New Roman" w:hAnsi="Times New Roman" w:cs="Times New Roman"/>
        </w:rPr>
        <w:t>izvještaj o zaduživanju na domaćem i s</w:t>
      </w:r>
      <w:r w:rsidR="009E238B">
        <w:rPr>
          <w:rFonts w:ascii="Times New Roman" w:hAnsi="Times New Roman" w:cs="Times New Roman"/>
        </w:rPr>
        <w:t>tranom tržištu novca i kapitala</w:t>
      </w:r>
    </w:p>
    <w:p w:rsidR="009E238B" w:rsidRDefault="009E238B" w:rsidP="009E238B">
      <w:pPr>
        <w:pStyle w:val="Odlomakpopisa"/>
        <w:numPr>
          <w:ilvl w:val="0"/>
          <w:numId w:val="4"/>
        </w:numPr>
        <w:rPr>
          <w:rFonts w:ascii="Times New Roman" w:hAnsi="Times New Roman" w:cs="Times New Roman"/>
        </w:rPr>
      </w:pPr>
      <w:r>
        <w:rPr>
          <w:rFonts w:ascii="Times New Roman" w:hAnsi="Times New Roman" w:cs="Times New Roman"/>
        </w:rPr>
        <w:t>izvještaj o korištenju sredstava fondova Europske unije</w:t>
      </w:r>
    </w:p>
    <w:p w:rsidR="009E238B" w:rsidRDefault="009E238B" w:rsidP="009E238B">
      <w:pPr>
        <w:pStyle w:val="Odlomakpopisa"/>
        <w:numPr>
          <w:ilvl w:val="0"/>
          <w:numId w:val="4"/>
        </w:numPr>
        <w:rPr>
          <w:rFonts w:ascii="Times New Roman" w:hAnsi="Times New Roman" w:cs="Times New Roman"/>
        </w:rPr>
      </w:pPr>
      <w:r>
        <w:rPr>
          <w:rFonts w:ascii="Times New Roman" w:hAnsi="Times New Roman" w:cs="Times New Roman"/>
        </w:rPr>
        <w:t>izvještaj o danim zajmovima i potraživanjima po danim zajmovima</w:t>
      </w:r>
    </w:p>
    <w:p w:rsidR="009E238B" w:rsidRPr="009E238B" w:rsidRDefault="009E238B" w:rsidP="009E238B">
      <w:pPr>
        <w:pStyle w:val="Odlomakpopisa"/>
        <w:numPr>
          <w:ilvl w:val="0"/>
          <w:numId w:val="4"/>
        </w:numPr>
        <w:rPr>
          <w:rFonts w:ascii="Times New Roman" w:hAnsi="Times New Roman" w:cs="Times New Roman"/>
        </w:rPr>
      </w:pPr>
      <w:r>
        <w:rPr>
          <w:rFonts w:ascii="Times New Roman" w:hAnsi="Times New Roman" w:cs="Times New Roman"/>
        </w:rPr>
        <w:t>izvještaj o stanju potraživanja i dospjelih obveza te o stanju potencijalnih obveza po osnovi sudskih sporova</w:t>
      </w:r>
    </w:p>
    <w:p w:rsidR="004E0BC1" w:rsidRDefault="004E0BC1" w:rsidP="009E238B">
      <w:pPr>
        <w:rPr>
          <w:rFonts w:ascii="Times New Roman" w:hAnsi="Times New Roman" w:cs="Times New Roman"/>
        </w:rPr>
      </w:pPr>
    </w:p>
    <w:p w:rsidR="004E0BC1" w:rsidRDefault="004E0BC1" w:rsidP="004E0BC1">
      <w:pPr>
        <w:jc w:val="center"/>
        <w:rPr>
          <w:rFonts w:ascii="Times New Roman" w:hAnsi="Times New Roman" w:cs="Times New Roman"/>
          <w:b/>
        </w:rPr>
      </w:pPr>
      <w:r>
        <w:rPr>
          <w:rFonts w:ascii="Times New Roman" w:hAnsi="Times New Roman" w:cs="Times New Roman"/>
          <w:b/>
        </w:rPr>
        <w:t>Članak 16.</w:t>
      </w:r>
    </w:p>
    <w:p w:rsidR="004E0BC1" w:rsidRDefault="004E0BC1" w:rsidP="004E0BC1">
      <w:pPr>
        <w:jc w:val="center"/>
        <w:rPr>
          <w:rFonts w:ascii="Times New Roman" w:hAnsi="Times New Roman" w:cs="Times New Roman"/>
          <w:b/>
        </w:rPr>
      </w:pPr>
      <w:r w:rsidRPr="004E0BC1">
        <w:rPr>
          <w:rFonts w:ascii="Times New Roman" w:hAnsi="Times New Roman" w:cs="Times New Roman"/>
          <w:b/>
        </w:rPr>
        <w:t>1.</w:t>
      </w:r>
      <w:r>
        <w:rPr>
          <w:rFonts w:ascii="Times New Roman" w:hAnsi="Times New Roman" w:cs="Times New Roman"/>
          <w:b/>
        </w:rPr>
        <w:t xml:space="preserve">  </w:t>
      </w:r>
      <w:r w:rsidRPr="004E0BC1">
        <w:rPr>
          <w:rFonts w:ascii="Times New Roman" w:hAnsi="Times New Roman" w:cs="Times New Roman"/>
          <w:b/>
        </w:rPr>
        <w:t>IZVJEŠTAJ O ZADUŽIVANJU NA DOMAĆEM I STRANOM TRŽIŠTU NOVCA I KAPITALA</w:t>
      </w:r>
    </w:p>
    <w:p w:rsidR="004E0BC1" w:rsidRDefault="004E0BC1" w:rsidP="004E0BC1">
      <w:pPr>
        <w:rPr>
          <w:rFonts w:ascii="Times New Roman" w:hAnsi="Times New Roman" w:cs="Times New Roman"/>
        </w:rPr>
      </w:pPr>
      <w:r>
        <w:rPr>
          <w:rFonts w:ascii="Times New Roman" w:hAnsi="Times New Roman" w:cs="Times New Roman"/>
        </w:rPr>
        <w:t>Izvještaj o zaduživanju na domaćem i stranom tržištu novca i kapitala daje pregled zaduživanja po dugoročnim kreditima i zajmovima koje je ugovorio ili preuzeo proračunski i izvanproračunski korisnik u izvještajnom razdoblju po vrsti instrumenata, valutnoj, kamatnoj i ročnoj strukturi.</w:t>
      </w:r>
    </w:p>
    <w:p w:rsidR="004E0BC1" w:rsidRDefault="004E0BC1" w:rsidP="004E0BC1">
      <w:pPr>
        <w:rPr>
          <w:rFonts w:ascii="Times New Roman" w:hAnsi="Times New Roman" w:cs="Times New Roman"/>
        </w:rPr>
      </w:pPr>
      <w:r>
        <w:rPr>
          <w:rFonts w:ascii="Times New Roman" w:hAnsi="Times New Roman" w:cs="Times New Roman"/>
        </w:rPr>
        <w:t>Osnovna škola Ivan Goran Kovačić, Zdenci tijekom izvještajnog razdoblja nije imala zaduživanja.</w:t>
      </w:r>
    </w:p>
    <w:p w:rsidR="00372144" w:rsidRDefault="00372144" w:rsidP="004E0BC1">
      <w:pPr>
        <w:rPr>
          <w:rFonts w:ascii="Times New Roman" w:hAnsi="Times New Roman" w:cs="Times New Roman"/>
        </w:rPr>
      </w:pPr>
    </w:p>
    <w:p w:rsidR="004E0BC1" w:rsidRDefault="004E0BC1" w:rsidP="004E0BC1">
      <w:pPr>
        <w:jc w:val="center"/>
        <w:rPr>
          <w:rFonts w:ascii="Times New Roman" w:hAnsi="Times New Roman" w:cs="Times New Roman"/>
          <w:b/>
        </w:rPr>
      </w:pPr>
      <w:r>
        <w:rPr>
          <w:rFonts w:ascii="Times New Roman" w:hAnsi="Times New Roman" w:cs="Times New Roman"/>
          <w:b/>
        </w:rPr>
        <w:t>Članak 17.</w:t>
      </w:r>
    </w:p>
    <w:p w:rsidR="009E238B" w:rsidRDefault="009E238B" w:rsidP="009E238B">
      <w:pPr>
        <w:rPr>
          <w:rFonts w:ascii="Times New Roman" w:hAnsi="Times New Roman" w:cs="Times New Roman"/>
          <w:b/>
        </w:rPr>
      </w:pPr>
      <w:r>
        <w:rPr>
          <w:rFonts w:ascii="Times New Roman" w:hAnsi="Times New Roman" w:cs="Times New Roman"/>
          <w:b/>
        </w:rPr>
        <w:t xml:space="preserve">       2. IZVJEŠTAJ O KORIŠTENJU FONDOVA EUROPSKE UNIJE</w:t>
      </w:r>
    </w:p>
    <w:p w:rsidR="004E0BC1" w:rsidRDefault="009E238B" w:rsidP="004E0BC1">
      <w:pPr>
        <w:rPr>
          <w:rFonts w:ascii="Times New Roman" w:hAnsi="Times New Roman" w:cs="Times New Roman"/>
        </w:rPr>
      </w:pPr>
      <w:r>
        <w:rPr>
          <w:rFonts w:ascii="Times New Roman" w:hAnsi="Times New Roman" w:cs="Times New Roman"/>
        </w:rPr>
        <w:t>Izvještaj o korištenju sredstava fondova Europske unije sadrži podatke o evidentiranim prihodima i primicima te rashodima i izdacima iz fondova Europske unije za proračunsku godinu po fondovima Europske unije, stanje potraživanja</w:t>
      </w:r>
      <w:r w:rsidR="006A53B0">
        <w:rPr>
          <w:rFonts w:ascii="Times New Roman" w:hAnsi="Times New Roman" w:cs="Times New Roman"/>
        </w:rPr>
        <w:t xml:space="preserve"> iz fondova europske unije i stanje obveza za primljene predujmove iz fondova Europske unije na kraju proračunske godine.</w:t>
      </w:r>
    </w:p>
    <w:p w:rsidR="00372144" w:rsidRPr="00372144" w:rsidRDefault="00372144" w:rsidP="00372144">
      <w:pPr>
        <w:rPr>
          <w:rFonts w:ascii="Times New Roman" w:hAnsi="Times New Roman" w:cs="Times New Roman"/>
        </w:rPr>
      </w:pPr>
      <w:r w:rsidRPr="00372144">
        <w:rPr>
          <w:rFonts w:ascii="Times New Roman" w:hAnsi="Times New Roman" w:cs="Times New Roman"/>
        </w:rPr>
        <w:t>Škola provodi projekt u okviru instrumenta “Osiguravanje pomoćnika u nastavi i stručnih komunikacijskih posrednika učenicima s teškoćama u razvoju u osnovnoškolskim i srednjoškolskim odgojno-obrazovnim ustanovama, faza VII” Europskog socijalnog fonda u sklopu Operativnog programa Učinkoviti ljudski potencijali 2021.-2027. </w:t>
      </w:r>
    </w:p>
    <w:p w:rsidR="004E0BC1" w:rsidRDefault="00372144" w:rsidP="004E0BC1">
      <w:pPr>
        <w:rPr>
          <w:rFonts w:ascii="Times New Roman" w:hAnsi="Times New Roman" w:cs="Times New Roman"/>
        </w:rPr>
      </w:pPr>
      <w:r w:rsidRPr="00372144">
        <w:rPr>
          <w:rFonts w:ascii="Times New Roman" w:hAnsi="Times New Roman" w:cs="Times New Roman"/>
        </w:rPr>
        <w:t>U izvještajnom razdoblju ostvareni su prihodi u iznosu od 25.516,48 eura te rashodi u iznosu od 25.535,57 eura.</w:t>
      </w:r>
    </w:p>
    <w:p w:rsidR="00CA668A" w:rsidRDefault="00CA668A" w:rsidP="00774A9A">
      <w:pPr>
        <w:rPr>
          <w:rFonts w:ascii="Times New Roman" w:hAnsi="Times New Roman" w:cs="Times New Roman"/>
        </w:rPr>
      </w:pPr>
    </w:p>
    <w:p w:rsidR="00372144" w:rsidRDefault="00372144" w:rsidP="00372144">
      <w:pPr>
        <w:jc w:val="center"/>
        <w:rPr>
          <w:rFonts w:ascii="Times New Roman" w:hAnsi="Times New Roman" w:cs="Times New Roman"/>
          <w:b/>
        </w:rPr>
      </w:pPr>
      <w:r w:rsidRPr="00372144">
        <w:rPr>
          <w:rFonts w:ascii="Times New Roman" w:hAnsi="Times New Roman" w:cs="Times New Roman"/>
          <w:b/>
        </w:rPr>
        <w:t>Članak 18.</w:t>
      </w:r>
    </w:p>
    <w:p w:rsidR="00372144" w:rsidRDefault="00372144" w:rsidP="00372144">
      <w:pPr>
        <w:jc w:val="center"/>
        <w:rPr>
          <w:rFonts w:ascii="Times New Roman" w:hAnsi="Times New Roman" w:cs="Times New Roman"/>
          <w:b/>
        </w:rPr>
      </w:pPr>
      <w:r w:rsidRPr="00372144">
        <w:rPr>
          <w:rFonts w:ascii="Times New Roman" w:hAnsi="Times New Roman" w:cs="Times New Roman"/>
          <w:b/>
        </w:rPr>
        <w:t>3.</w:t>
      </w:r>
      <w:r>
        <w:rPr>
          <w:rFonts w:ascii="Times New Roman" w:hAnsi="Times New Roman" w:cs="Times New Roman"/>
          <w:b/>
        </w:rPr>
        <w:t xml:space="preserve">  IZVJEŠTAJ O DANIM ZAJMOVIMA I POTRAŽIVANJIMA PO DANIM ZAJMOVIMA</w:t>
      </w:r>
    </w:p>
    <w:p w:rsidR="00372144" w:rsidRDefault="00372144" w:rsidP="00372144">
      <w:pPr>
        <w:rPr>
          <w:rFonts w:ascii="Times New Roman" w:hAnsi="Times New Roman" w:cs="Times New Roman"/>
        </w:rPr>
      </w:pPr>
      <w:r>
        <w:rPr>
          <w:rFonts w:ascii="Times New Roman" w:hAnsi="Times New Roman" w:cs="Times New Roman"/>
        </w:rPr>
        <w:t>Izvještaj o danim zajmovima i potraživanjima po danim zajmovima sadrži pregled danih zajmova i potraživanja za dane zajmove koje su ugovorili proračunski korisnici za proračunsku godinu.</w:t>
      </w:r>
    </w:p>
    <w:p w:rsidR="00372144" w:rsidRDefault="00372144" w:rsidP="00372144">
      <w:pPr>
        <w:rPr>
          <w:rFonts w:ascii="Times New Roman" w:hAnsi="Times New Roman" w:cs="Times New Roman"/>
        </w:rPr>
      </w:pPr>
      <w:r>
        <w:rPr>
          <w:rFonts w:ascii="Times New Roman" w:hAnsi="Times New Roman" w:cs="Times New Roman"/>
        </w:rPr>
        <w:t>Osnovna škola Ivan Goran Kovačić Zdenci tijekom izvještajnog razdoblja nije imala danih zajmova.</w:t>
      </w:r>
    </w:p>
    <w:p w:rsidR="00372144" w:rsidRPr="00372144" w:rsidRDefault="00372144" w:rsidP="00372144">
      <w:pPr>
        <w:jc w:val="center"/>
        <w:rPr>
          <w:rFonts w:ascii="Times New Roman" w:hAnsi="Times New Roman" w:cs="Times New Roman"/>
          <w:b/>
        </w:rPr>
      </w:pPr>
      <w:r w:rsidRPr="00372144">
        <w:rPr>
          <w:rFonts w:ascii="Times New Roman" w:hAnsi="Times New Roman" w:cs="Times New Roman"/>
          <w:b/>
        </w:rPr>
        <w:lastRenderedPageBreak/>
        <w:t>Članak 19.</w:t>
      </w:r>
    </w:p>
    <w:p w:rsidR="00372144" w:rsidRPr="00372144" w:rsidRDefault="00372144" w:rsidP="00372144">
      <w:pPr>
        <w:pStyle w:val="Odlomakpopisa"/>
        <w:numPr>
          <w:ilvl w:val="0"/>
          <w:numId w:val="8"/>
        </w:numPr>
        <w:rPr>
          <w:rFonts w:ascii="Times New Roman" w:hAnsi="Times New Roman" w:cs="Times New Roman"/>
          <w:b/>
        </w:rPr>
      </w:pPr>
      <w:r w:rsidRPr="00372144">
        <w:rPr>
          <w:rFonts w:ascii="Times New Roman" w:hAnsi="Times New Roman" w:cs="Times New Roman"/>
          <w:b/>
        </w:rPr>
        <w:t>IZVJEŠTAJ O STANJU POTRAŽIVANJA I DOSPJELIH OBVEZA TE O STANJU POTENCIJALNIH OBVEZA PO OSNOVI SUDSKIH SPOROVA</w:t>
      </w:r>
    </w:p>
    <w:p w:rsidR="00372144" w:rsidRDefault="00372144" w:rsidP="00372144">
      <w:pPr>
        <w:pStyle w:val="Odlomakpopisa"/>
        <w:rPr>
          <w:rFonts w:ascii="Times New Roman" w:hAnsi="Times New Roman" w:cs="Times New Roman"/>
          <w:b/>
        </w:rPr>
      </w:pPr>
    </w:p>
    <w:p w:rsidR="00261727" w:rsidRPr="00261727" w:rsidRDefault="00261727" w:rsidP="00372144">
      <w:pPr>
        <w:pStyle w:val="Odlomakpopisa"/>
        <w:rPr>
          <w:rFonts w:ascii="Times New Roman" w:hAnsi="Times New Roman" w:cs="Times New Roman"/>
        </w:rPr>
      </w:pPr>
      <w:r>
        <w:rPr>
          <w:rFonts w:ascii="Times New Roman" w:hAnsi="Times New Roman" w:cs="Times New Roman"/>
        </w:rPr>
        <w:t>Izvještaj o stanju potraživanja i dospjelih obveza te o stanju potencijalnih obveza po osnovi sudskih sporova sadrži: podatke o stanju nenaplaćenih potraživanja za prihode proračunskog korisnika na kraju proračunske godine, podatke o stanju nepodmirenih dospjelih obveza proračunskog korisnika na kraju proračunske godine te podatke o stanju potencijalnih obveza po osnovi sudskih sporova proračunskog korisnika na kraju proračunske godine.</w:t>
      </w:r>
    </w:p>
    <w:p w:rsidR="00372144" w:rsidRPr="00372144" w:rsidRDefault="00372144" w:rsidP="00372144">
      <w:pPr>
        <w:pStyle w:val="Odlomakpopisa"/>
        <w:rPr>
          <w:rFonts w:ascii="Times New Roman" w:hAnsi="Times New Roman" w:cs="Times New Roman"/>
          <w:b/>
        </w:rPr>
      </w:pPr>
    </w:p>
    <w:p w:rsidR="00372144" w:rsidRPr="002411E6" w:rsidRDefault="00372144" w:rsidP="00372144">
      <w:pPr>
        <w:spacing w:after="0"/>
        <w:rPr>
          <w:rFonts w:ascii="Times New Roman" w:hAnsi="Times New Roman" w:cs="Times New Roman"/>
          <w:u w:val="single"/>
        </w:rPr>
      </w:pPr>
      <w:r w:rsidRPr="002411E6">
        <w:rPr>
          <w:rFonts w:ascii="Times New Roman" w:hAnsi="Times New Roman" w:cs="Times New Roman"/>
          <w:u w:val="single"/>
        </w:rPr>
        <w:t>Stanje nenaplaćen</w:t>
      </w:r>
      <w:r>
        <w:rPr>
          <w:rFonts w:ascii="Times New Roman" w:hAnsi="Times New Roman" w:cs="Times New Roman"/>
          <w:u w:val="single"/>
        </w:rPr>
        <w:t>ih potraživanja na dan 31.12.2025</w:t>
      </w:r>
      <w:r w:rsidRPr="002411E6">
        <w:rPr>
          <w:rFonts w:ascii="Times New Roman" w:hAnsi="Times New Roman" w:cs="Times New Roman"/>
          <w:u w:val="single"/>
        </w:rPr>
        <w:t>.</w:t>
      </w:r>
    </w:p>
    <w:p w:rsidR="00372144" w:rsidRPr="002411E6" w:rsidRDefault="00372144" w:rsidP="00372144">
      <w:pPr>
        <w:spacing w:after="0"/>
        <w:rPr>
          <w:rFonts w:ascii="Times New Roman" w:hAnsi="Times New Roman" w:cs="Times New Roman"/>
          <w:u w:val="single"/>
        </w:rPr>
      </w:pPr>
    </w:p>
    <w:p w:rsidR="00372144" w:rsidRDefault="00372144" w:rsidP="00372144">
      <w:pPr>
        <w:spacing w:after="0"/>
        <w:rPr>
          <w:rFonts w:ascii="Times New Roman" w:hAnsi="Times New Roman" w:cs="Times New Roman"/>
        </w:rPr>
      </w:pPr>
      <w:r w:rsidRPr="002411E6">
        <w:rPr>
          <w:rFonts w:ascii="Times New Roman" w:hAnsi="Times New Roman" w:cs="Times New Roman"/>
        </w:rPr>
        <w:t>Stan</w:t>
      </w:r>
      <w:r>
        <w:rPr>
          <w:rFonts w:ascii="Times New Roman" w:hAnsi="Times New Roman" w:cs="Times New Roman"/>
        </w:rPr>
        <w:t>je potraživanja na dan 31.12.2025</w:t>
      </w:r>
      <w:r w:rsidRPr="002411E6">
        <w:rPr>
          <w:rFonts w:ascii="Times New Roman" w:hAnsi="Times New Roman" w:cs="Times New Roman"/>
        </w:rPr>
        <w:t xml:space="preserve">. iznose: </w:t>
      </w:r>
    </w:p>
    <w:p w:rsidR="00372144" w:rsidRPr="00185049" w:rsidRDefault="00372144" w:rsidP="00372144">
      <w:pPr>
        <w:spacing w:after="0"/>
        <w:rPr>
          <w:rFonts w:ascii="Times New Roman" w:hAnsi="Times New Roman" w:cs="Times New Roman"/>
        </w:rPr>
      </w:pPr>
    </w:p>
    <w:p w:rsidR="00372144" w:rsidRPr="00185049" w:rsidRDefault="00372144" w:rsidP="00372144">
      <w:pPr>
        <w:pStyle w:val="Odlomakpopisa"/>
        <w:numPr>
          <w:ilvl w:val="0"/>
          <w:numId w:val="9"/>
        </w:numPr>
        <w:spacing w:after="0" w:line="240" w:lineRule="auto"/>
        <w:rPr>
          <w:rFonts w:ascii="Times New Roman" w:hAnsi="Times New Roman" w:cs="Times New Roman"/>
        </w:rPr>
      </w:pPr>
      <w:r w:rsidRPr="00185049">
        <w:rPr>
          <w:rFonts w:ascii="Times New Roman" w:hAnsi="Times New Roman" w:cs="Times New Roman"/>
        </w:rPr>
        <w:t>potraživanja za sredstva uplaćena u nadležni prorčun (167) u iznosu od 40.573,17 eura</w:t>
      </w:r>
    </w:p>
    <w:p w:rsidR="00372144" w:rsidRPr="00185049" w:rsidRDefault="00372144" w:rsidP="00372144">
      <w:pPr>
        <w:pStyle w:val="Odlomakpopisa"/>
        <w:numPr>
          <w:ilvl w:val="0"/>
          <w:numId w:val="9"/>
        </w:numPr>
        <w:spacing w:after="0" w:line="240" w:lineRule="auto"/>
        <w:rPr>
          <w:rFonts w:ascii="Times New Roman" w:hAnsi="Times New Roman" w:cs="Times New Roman"/>
        </w:rPr>
      </w:pPr>
      <w:r w:rsidRPr="00185049">
        <w:rPr>
          <w:rFonts w:ascii="Times New Roman" w:hAnsi="Times New Roman" w:cs="Times New Roman"/>
        </w:rPr>
        <w:t>potraživanja za pomoći (163) u iznosu od 116.008,94 eura</w:t>
      </w:r>
    </w:p>
    <w:p w:rsidR="00372144" w:rsidRPr="00185049" w:rsidRDefault="00372144" w:rsidP="00372144">
      <w:pPr>
        <w:pStyle w:val="Odlomakpopisa"/>
        <w:numPr>
          <w:ilvl w:val="0"/>
          <w:numId w:val="9"/>
        </w:numPr>
        <w:spacing w:after="0" w:line="240" w:lineRule="auto"/>
        <w:rPr>
          <w:rFonts w:ascii="Times New Roman" w:hAnsi="Times New Roman" w:cs="Times New Roman"/>
        </w:rPr>
      </w:pPr>
      <w:r w:rsidRPr="00185049">
        <w:rPr>
          <w:rFonts w:ascii="Times New Roman" w:hAnsi="Times New Roman" w:cs="Times New Roman"/>
        </w:rPr>
        <w:t>ostala potraživanja (HZZO) u iznosu od 636,99 eura</w:t>
      </w:r>
    </w:p>
    <w:p w:rsidR="00372144" w:rsidRPr="00185049" w:rsidRDefault="00372144" w:rsidP="00372144">
      <w:pPr>
        <w:pStyle w:val="Odlomakpopisa"/>
        <w:numPr>
          <w:ilvl w:val="0"/>
          <w:numId w:val="9"/>
        </w:numPr>
        <w:spacing w:after="0" w:line="240" w:lineRule="auto"/>
        <w:rPr>
          <w:rFonts w:ascii="Times New Roman" w:hAnsi="Times New Roman" w:cs="Times New Roman"/>
        </w:rPr>
      </w:pPr>
      <w:r w:rsidRPr="00185049">
        <w:rPr>
          <w:rFonts w:ascii="Times New Roman" w:hAnsi="Times New Roman" w:cs="Times New Roman"/>
        </w:rPr>
        <w:t>potraživanja za za upravne i administrativne pristojbe (165) u iznosu od 274,40 eura</w:t>
      </w:r>
    </w:p>
    <w:p w:rsidR="00372144" w:rsidRPr="002411E6" w:rsidRDefault="00372144" w:rsidP="00372144">
      <w:pPr>
        <w:spacing w:after="0"/>
        <w:rPr>
          <w:rFonts w:ascii="Times New Roman" w:hAnsi="Times New Roman" w:cs="Times New Roman"/>
        </w:rPr>
      </w:pPr>
    </w:p>
    <w:p w:rsidR="00372144" w:rsidRPr="002411E6" w:rsidRDefault="00372144" w:rsidP="00372144">
      <w:pPr>
        <w:spacing w:after="0"/>
        <w:ind w:left="720"/>
        <w:rPr>
          <w:rFonts w:ascii="Times New Roman" w:hAnsi="Times New Roman" w:cs="Times New Roman"/>
        </w:rPr>
      </w:pPr>
    </w:p>
    <w:p w:rsidR="00372144" w:rsidRPr="002411E6" w:rsidRDefault="00372144" w:rsidP="00372144">
      <w:pPr>
        <w:spacing w:after="0"/>
        <w:rPr>
          <w:rFonts w:ascii="Times New Roman" w:hAnsi="Times New Roman" w:cs="Times New Roman"/>
          <w:u w:val="single"/>
        </w:rPr>
      </w:pPr>
      <w:r w:rsidRPr="002411E6">
        <w:rPr>
          <w:rFonts w:ascii="Times New Roman" w:hAnsi="Times New Roman" w:cs="Times New Roman"/>
          <w:u w:val="single"/>
        </w:rPr>
        <w:t>Stanje nepo</w:t>
      </w:r>
      <w:r>
        <w:rPr>
          <w:rFonts w:ascii="Times New Roman" w:hAnsi="Times New Roman" w:cs="Times New Roman"/>
          <w:u w:val="single"/>
        </w:rPr>
        <w:t>dmirenih obveza na dan 31.12.2025</w:t>
      </w:r>
      <w:r w:rsidRPr="002411E6">
        <w:rPr>
          <w:rFonts w:ascii="Times New Roman" w:hAnsi="Times New Roman" w:cs="Times New Roman"/>
          <w:u w:val="single"/>
        </w:rPr>
        <w:t>.</w:t>
      </w:r>
    </w:p>
    <w:p w:rsidR="00372144" w:rsidRPr="002411E6" w:rsidRDefault="00372144" w:rsidP="00372144">
      <w:pPr>
        <w:spacing w:after="0"/>
        <w:rPr>
          <w:rFonts w:ascii="Times New Roman" w:hAnsi="Times New Roman" w:cs="Times New Roman"/>
          <w:u w:val="single"/>
        </w:rPr>
      </w:pPr>
    </w:p>
    <w:p w:rsidR="00372144" w:rsidRDefault="00372144" w:rsidP="00372144">
      <w:pPr>
        <w:rPr>
          <w:rFonts w:ascii="Times New Roman" w:hAnsi="Times New Roman" w:cs="Times New Roman"/>
        </w:rPr>
      </w:pPr>
      <w:r w:rsidRPr="009E238B">
        <w:rPr>
          <w:rFonts w:ascii="Times New Roman" w:hAnsi="Times New Roman" w:cs="Times New Roman"/>
        </w:rPr>
        <w:t>Stanje dospjelih obveza na kraju izvještajnog razdoblja je 0,00 eura. Budući da nemamo obveze čije je dospijeće bilo 31. prosinca 2025. ili ranije, sve obveze na kraju izvještajnog razdoblja su nam nedospjele. </w:t>
      </w:r>
    </w:p>
    <w:p w:rsidR="00A740FD" w:rsidRDefault="00A740FD" w:rsidP="00372144">
      <w:pPr>
        <w:rPr>
          <w:rFonts w:ascii="Times New Roman" w:hAnsi="Times New Roman" w:cs="Times New Roman"/>
        </w:rPr>
      </w:pPr>
      <w:r>
        <w:rPr>
          <w:rFonts w:ascii="Times New Roman" w:hAnsi="Times New Roman" w:cs="Times New Roman"/>
        </w:rPr>
        <w:t>U 2025. godini škola nije imala sudskih sporova.</w:t>
      </w:r>
    </w:p>
    <w:p w:rsidR="00A740FD" w:rsidRDefault="00A740FD" w:rsidP="00372144">
      <w:pPr>
        <w:rPr>
          <w:rFonts w:ascii="Times New Roman" w:hAnsi="Times New Roman" w:cs="Times New Roman"/>
        </w:rPr>
      </w:pPr>
    </w:p>
    <w:p w:rsidR="00A740FD" w:rsidRDefault="00A740FD" w:rsidP="00A740FD">
      <w:pPr>
        <w:jc w:val="center"/>
        <w:rPr>
          <w:rFonts w:ascii="Times New Roman" w:hAnsi="Times New Roman" w:cs="Times New Roman"/>
          <w:b/>
        </w:rPr>
      </w:pPr>
      <w:r w:rsidRPr="00A740FD">
        <w:rPr>
          <w:rFonts w:ascii="Times New Roman" w:hAnsi="Times New Roman" w:cs="Times New Roman"/>
          <w:b/>
        </w:rPr>
        <w:t>Članak 20.</w:t>
      </w:r>
    </w:p>
    <w:p w:rsidR="00A740FD" w:rsidRPr="00A740FD" w:rsidRDefault="00A740FD" w:rsidP="00A740FD">
      <w:pPr>
        <w:rPr>
          <w:rFonts w:ascii="Times New Roman" w:hAnsi="Times New Roman" w:cs="Times New Roman"/>
        </w:rPr>
      </w:pPr>
      <w:r>
        <w:rPr>
          <w:rFonts w:ascii="Times New Roman" w:hAnsi="Times New Roman" w:cs="Times New Roman"/>
        </w:rPr>
        <w:t>Godišnji izvještaj o izvršenju financijskog plana Osnovne škole Ivan Goran Kovačić Zdenci za 2025. godinu objavit će se na mrežnoj stranici škole.</w:t>
      </w:r>
    </w:p>
    <w:p w:rsidR="00CA668A" w:rsidRDefault="00CA668A" w:rsidP="00774A9A">
      <w:pPr>
        <w:rPr>
          <w:rFonts w:ascii="Times New Roman" w:hAnsi="Times New Roman" w:cs="Times New Roman"/>
        </w:rPr>
      </w:pPr>
    </w:p>
    <w:p w:rsidR="00CA668A" w:rsidRDefault="00CA668A" w:rsidP="00774A9A">
      <w:pPr>
        <w:rPr>
          <w:rFonts w:ascii="Times New Roman" w:hAnsi="Times New Roman" w:cs="Times New Roman"/>
        </w:rPr>
      </w:pPr>
    </w:p>
    <w:p w:rsidR="00CA668A" w:rsidRDefault="00CA668A" w:rsidP="00774A9A">
      <w:pPr>
        <w:rPr>
          <w:rFonts w:ascii="Times New Roman" w:hAnsi="Times New Roman" w:cs="Times New Roman"/>
        </w:rPr>
      </w:pPr>
    </w:p>
    <w:p w:rsidR="00CA668A" w:rsidRDefault="00CA668A" w:rsidP="00774A9A">
      <w:pPr>
        <w:rPr>
          <w:rFonts w:ascii="Times New Roman" w:hAnsi="Times New Roman" w:cs="Times New Roman"/>
        </w:rPr>
      </w:pPr>
    </w:p>
    <w:p w:rsidR="00CA668A" w:rsidRDefault="00CA668A" w:rsidP="00774A9A">
      <w:pPr>
        <w:rPr>
          <w:rFonts w:ascii="Times New Roman" w:hAnsi="Times New Roman" w:cs="Times New Roman"/>
        </w:rPr>
      </w:pPr>
    </w:p>
    <w:p w:rsidR="00CA668A" w:rsidRDefault="00CA668A" w:rsidP="00774A9A">
      <w:pPr>
        <w:rPr>
          <w:rFonts w:ascii="Times New Roman" w:hAnsi="Times New Roman" w:cs="Times New Roman"/>
        </w:rPr>
      </w:pPr>
    </w:p>
    <w:p w:rsidR="00774A9A" w:rsidRDefault="002A62FB" w:rsidP="00774A9A">
      <w:pPr>
        <w:tabs>
          <w:tab w:val="left" w:pos="6750"/>
        </w:tabs>
        <w:rPr>
          <w:rFonts w:ascii="Times New Roman" w:hAnsi="Times New Roman" w:cs="Times New Roman"/>
        </w:rPr>
      </w:pPr>
      <w:r>
        <w:rPr>
          <w:rFonts w:ascii="Times New Roman" w:hAnsi="Times New Roman" w:cs="Times New Roman"/>
        </w:rPr>
        <w:t xml:space="preserve"> </w:t>
      </w:r>
      <w:r w:rsidR="00A740FD">
        <w:rPr>
          <w:rFonts w:ascii="Times New Roman" w:hAnsi="Times New Roman" w:cs="Times New Roman"/>
        </w:rPr>
        <w:t xml:space="preserve">    </w:t>
      </w:r>
      <w:r>
        <w:rPr>
          <w:rFonts w:ascii="Times New Roman" w:hAnsi="Times New Roman" w:cs="Times New Roman"/>
        </w:rPr>
        <w:t xml:space="preserve">   Predsjednica Školskog odbora:              </w:t>
      </w:r>
      <w:r w:rsidR="00A740FD">
        <w:rPr>
          <w:rFonts w:ascii="Times New Roman" w:hAnsi="Times New Roman" w:cs="Times New Roman"/>
        </w:rPr>
        <w:t xml:space="preserve">                                     </w:t>
      </w:r>
      <w:r>
        <w:rPr>
          <w:rFonts w:ascii="Times New Roman" w:hAnsi="Times New Roman" w:cs="Times New Roman"/>
        </w:rPr>
        <w:t xml:space="preserve">       </w:t>
      </w:r>
      <w:r w:rsidR="00A740FD">
        <w:rPr>
          <w:rFonts w:ascii="Times New Roman" w:hAnsi="Times New Roman" w:cs="Times New Roman"/>
        </w:rPr>
        <w:t xml:space="preserve">                 </w:t>
      </w:r>
      <w:r>
        <w:rPr>
          <w:rFonts w:ascii="Times New Roman" w:hAnsi="Times New Roman" w:cs="Times New Roman"/>
        </w:rPr>
        <w:t xml:space="preserve">      </w:t>
      </w:r>
      <w:r w:rsidR="00774A9A">
        <w:rPr>
          <w:rFonts w:ascii="Times New Roman" w:hAnsi="Times New Roman" w:cs="Times New Roman"/>
        </w:rPr>
        <w:t>Ravnateljica:</w:t>
      </w:r>
    </w:p>
    <w:p w:rsidR="00774A9A" w:rsidRDefault="00774A9A" w:rsidP="00774A9A">
      <w:pPr>
        <w:tabs>
          <w:tab w:val="left" w:pos="6750"/>
        </w:tabs>
        <w:rPr>
          <w:rFonts w:ascii="Times New Roman" w:hAnsi="Times New Roman" w:cs="Times New Roman"/>
        </w:rPr>
      </w:pPr>
    </w:p>
    <w:p w:rsidR="00774A9A" w:rsidRDefault="002A62FB" w:rsidP="002A62FB">
      <w:pPr>
        <w:tabs>
          <w:tab w:val="left" w:pos="6750"/>
        </w:tabs>
        <w:jc w:val="both"/>
        <w:rPr>
          <w:rFonts w:ascii="Times New Roman" w:hAnsi="Times New Roman" w:cs="Times New Roman"/>
        </w:rPr>
      </w:pPr>
      <w:r>
        <w:rPr>
          <w:rFonts w:ascii="Times New Roman" w:hAnsi="Times New Roman" w:cs="Times New Roman"/>
        </w:rPr>
        <w:t xml:space="preserve">        </w:t>
      </w:r>
      <w:r w:rsidR="00A740FD">
        <w:rPr>
          <w:rFonts w:ascii="Times New Roman" w:hAnsi="Times New Roman" w:cs="Times New Roman"/>
        </w:rPr>
        <w:t>Mirjana Dadić Kraljik,prof.hr.jezika i knjiž.</w:t>
      </w:r>
      <w:r w:rsidR="00774A9A">
        <w:rPr>
          <w:rFonts w:ascii="Times New Roman" w:hAnsi="Times New Roman" w:cs="Times New Roman"/>
        </w:rPr>
        <w:t xml:space="preserve">   </w:t>
      </w:r>
      <w:r>
        <w:rPr>
          <w:rFonts w:ascii="Times New Roman" w:hAnsi="Times New Roman" w:cs="Times New Roman"/>
        </w:rPr>
        <w:t xml:space="preserve">              </w:t>
      </w:r>
      <w:r w:rsidR="00774A9A">
        <w:rPr>
          <w:rFonts w:ascii="Times New Roman" w:hAnsi="Times New Roman" w:cs="Times New Roman"/>
        </w:rPr>
        <w:t xml:space="preserve"> </w:t>
      </w:r>
      <w:r w:rsidR="00A740FD">
        <w:rPr>
          <w:rFonts w:ascii="Times New Roman" w:hAnsi="Times New Roman" w:cs="Times New Roman"/>
        </w:rPr>
        <w:t xml:space="preserve">             </w:t>
      </w:r>
      <w:r w:rsidR="00774A9A">
        <w:rPr>
          <w:rFonts w:ascii="Times New Roman" w:hAnsi="Times New Roman" w:cs="Times New Roman"/>
        </w:rPr>
        <w:t xml:space="preserve"> </w:t>
      </w:r>
      <w:r>
        <w:rPr>
          <w:rFonts w:ascii="Times New Roman" w:hAnsi="Times New Roman" w:cs="Times New Roman"/>
        </w:rPr>
        <w:t xml:space="preserve">             </w:t>
      </w:r>
      <w:r w:rsidR="00774A9A">
        <w:rPr>
          <w:rFonts w:ascii="Times New Roman" w:hAnsi="Times New Roman" w:cs="Times New Roman"/>
        </w:rPr>
        <w:t xml:space="preserve">       Ivana Pavelić, dipl.</w:t>
      </w:r>
      <w:r>
        <w:rPr>
          <w:rFonts w:ascii="Times New Roman" w:hAnsi="Times New Roman" w:cs="Times New Roman"/>
        </w:rPr>
        <w:t xml:space="preserve"> </w:t>
      </w:r>
      <w:r w:rsidR="00774A9A">
        <w:rPr>
          <w:rFonts w:ascii="Times New Roman" w:hAnsi="Times New Roman" w:cs="Times New Roman"/>
        </w:rPr>
        <w:t>uč.</w:t>
      </w:r>
    </w:p>
    <w:p w:rsidR="004B2273" w:rsidRDefault="004B2273"/>
    <w:p w:rsidR="00CD5491" w:rsidRDefault="00CD5491"/>
    <w:sectPr w:rsidR="00CD5491" w:rsidSect="00CA66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4C1" w:rsidRDefault="005C64C1" w:rsidP="00077059">
      <w:pPr>
        <w:spacing w:after="0" w:line="240" w:lineRule="auto"/>
      </w:pPr>
      <w:r>
        <w:separator/>
      </w:r>
    </w:p>
  </w:endnote>
  <w:endnote w:type="continuationSeparator" w:id="0">
    <w:p w:rsidR="005C64C1" w:rsidRDefault="005C64C1" w:rsidP="00077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594365"/>
      <w:docPartObj>
        <w:docPartGallery w:val="Page Numbers (Bottom of Page)"/>
        <w:docPartUnique/>
      </w:docPartObj>
    </w:sdtPr>
    <w:sdtEndPr/>
    <w:sdtContent>
      <w:p w:rsidR="00B05FAC" w:rsidRDefault="00B05FAC">
        <w:pPr>
          <w:pStyle w:val="Podnoje"/>
          <w:jc w:val="right"/>
        </w:pPr>
        <w:r>
          <w:fldChar w:fldCharType="begin"/>
        </w:r>
        <w:r>
          <w:instrText>PAGE   \* MERGEFORMAT</w:instrText>
        </w:r>
        <w:r>
          <w:fldChar w:fldCharType="separate"/>
        </w:r>
        <w:r w:rsidR="00CB3D26">
          <w:rPr>
            <w:noProof/>
          </w:rPr>
          <w:t>1</w:t>
        </w:r>
        <w:r>
          <w:fldChar w:fldCharType="end"/>
        </w:r>
      </w:p>
    </w:sdtContent>
  </w:sdt>
  <w:p w:rsidR="00B05FAC" w:rsidRDefault="00B05FA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4C1" w:rsidRDefault="005C64C1" w:rsidP="00077059">
      <w:pPr>
        <w:spacing w:after="0" w:line="240" w:lineRule="auto"/>
      </w:pPr>
      <w:r>
        <w:separator/>
      </w:r>
    </w:p>
  </w:footnote>
  <w:footnote w:type="continuationSeparator" w:id="0">
    <w:p w:rsidR="005C64C1" w:rsidRDefault="005C64C1" w:rsidP="000770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E54EE"/>
    <w:multiLevelType w:val="hybridMultilevel"/>
    <w:tmpl w:val="F1A4B3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AC5BB6"/>
    <w:multiLevelType w:val="hybridMultilevel"/>
    <w:tmpl w:val="5B5C5B1E"/>
    <w:lvl w:ilvl="0" w:tplc="8A6838B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5F95F73"/>
    <w:multiLevelType w:val="hybridMultilevel"/>
    <w:tmpl w:val="0074C6E2"/>
    <w:lvl w:ilvl="0" w:tplc="9F169DC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A03CF3"/>
    <w:multiLevelType w:val="multilevel"/>
    <w:tmpl w:val="4ECC5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52425DA"/>
    <w:multiLevelType w:val="hybridMultilevel"/>
    <w:tmpl w:val="089CC82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BEF58A9"/>
    <w:multiLevelType w:val="hybridMultilevel"/>
    <w:tmpl w:val="C4C65D2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5C15584D"/>
    <w:multiLevelType w:val="hybridMultilevel"/>
    <w:tmpl w:val="14CE6F1C"/>
    <w:lvl w:ilvl="0" w:tplc="50A2C752">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644036D2"/>
    <w:multiLevelType w:val="hybridMultilevel"/>
    <w:tmpl w:val="8FC286F6"/>
    <w:lvl w:ilvl="0" w:tplc="D0A83892">
      <w:start w:val="1"/>
      <w:numFmt w:val="upperRoman"/>
      <w:lvlText w:val="%1."/>
      <w:lvlJc w:val="left"/>
      <w:pPr>
        <w:ind w:left="4605" w:hanging="720"/>
      </w:pPr>
      <w:rPr>
        <w:rFonts w:hint="default"/>
      </w:rPr>
    </w:lvl>
    <w:lvl w:ilvl="1" w:tplc="041A0019" w:tentative="1">
      <w:start w:val="1"/>
      <w:numFmt w:val="lowerLetter"/>
      <w:lvlText w:val="%2."/>
      <w:lvlJc w:val="left"/>
      <w:pPr>
        <w:ind w:left="4965" w:hanging="360"/>
      </w:pPr>
    </w:lvl>
    <w:lvl w:ilvl="2" w:tplc="041A001B" w:tentative="1">
      <w:start w:val="1"/>
      <w:numFmt w:val="lowerRoman"/>
      <w:lvlText w:val="%3."/>
      <w:lvlJc w:val="right"/>
      <w:pPr>
        <w:ind w:left="5685" w:hanging="180"/>
      </w:pPr>
    </w:lvl>
    <w:lvl w:ilvl="3" w:tplc="041A000F" w:tentative="1">
      <w:start w:val="1"/>
      <w:numFmt w:val="decimal"/>
      <w:lvlText w:val="%4."/>
      <w:lvlJc w:val="left"/>
      <w:pPr>
        <w:ind w:left="6405" w:hanging="360"/>
      </w:pPr>
    </w:lvl>
    <w:lvl w:ilvl="4" w:tplc="041A0019" w:tentative="1">
      <w:start w:val="1"/>
      <w:numFmt w:val="lowerLetter"/>
      <w:lvlText w:val="%5."/>
      <w:lvlJc w:val="left"/>
      <w:pPr>
        <w:ind w:left="7125" w:hanging="360"/>
      </w:pPr>
    </w:lvl>
    <w:lvl w:ilvl="5" w:tplc="041A001B" w:tentative="1">
      <w:start w:val="1"/>
      <w:numFmt w:val="lowerRoman"/>
      <w:lvlText w:val="%6."/>
      <w:lvlJc w:val="right"/>
      <w:pPr>
        <w:ind w:left="7845" w:hanging="180"/>
      </w:pPr>
    </w:lvl>
    <w:lvl w:ilvl="6" w:tplc="041A000F" w:tentative="1">
      <w:start w:val="1"/>
      <w:numFmt w:val="decimal"/>
      <w:lvlText w:val="%7."/>
      <w:lvlJc w:val="left"/>
      <w:pPr>
        <w:ind w:left="8565" w:hanging="360"/>
      </w:pPr>
    </w:lvl>
    <w:lvl w:ilvl="7" w:tplc="041A0019" w:tentative="1">
      <w:start w:val="1"/>
      <w:numFmt w:val="lowerLetter"/>
      <w:lvlText w:val="%8."/>
      <w:lvlJc w:val="left"/>
      <w:pPr>
        <w:ind w:left="9285" w:hanging="360"/>
      </w:pPr>
    </w:lvl>
    <w:lvl w:ilvl="8" w:tplc="041A001B" w:tentative="1">
      <w:start w:val="1"/>
      <w:numFmt w:val="lowerRoman"/>
      <w:lvlText w:val="%9."/>
      <w:lvlJc w:val="right"/>
      <w:pPr>
        <w:ind w:left="10005" w:hanging="180"/>
      </w:pPr>
    </w:lvl>
  </w:abstractNum>
  <w:abstractNum w:abstractNumId="8" w15:restartNumberingAfterBreak="0">
    <w:nsid w:val="76E62629"/>
    <w:multiLevelType w:val="hybridMultilevel"/>
    <w:tmpl w:val="75C0EBC4"/>
    <w:name w:val="disc"/>
    <w:lvl w:ilvl="0" w:tplc="650CD984">
      <w:start w:val="1"/>
      <w:numFmt w:val="bullet"/>
      <w:lvlText w:val="•"/>
      <w:lvlJc w:val="left"/>
      <w:pPr>
        <w:ind w:left="720" w:hanging="360"/>
      </w:pPr>
    </w:lvl>
    <w:lvl w:ilvl="1" w:tplc="3FE237C2">
      <w:start w:val="1"/>
      <w:numFmt w:val="bullet"/>
      <w:lvlText w:val="•"/>
      <w:lvlJc w:val="left"/>
      <w:pPr>
        <w:ind w:left="1440" w:hanging="360"/>
      </w:pPr>
    </w:lvl>
    <w:lvl w:ilvl="2" w:tplc="77160E04">
      <w:start w:val="1"/>
      <w:numFmt w:val="bullet"/>
      <w:lvlText w:val="•"/>
      <w:lvlJc w:val="left"/>
      <w:pPr>
        <w:ind w:left="2160" w:hanging="360"/>
      </w:pPr>
    </w:lvl>
    <w:lvl w:ilvl="3" w:tplc="06925922">
      <w:start w:val="1"/>
      <w:numFmt w:val="bullet"/>
      <w:lvlText w:val="•"/>
      <w:lvlJc w:val="left"/>
      <w:pPr>
        <w:ind w:left="2880" w:hanging="360"/>
      </w:pPr>
    </w:lvl>
    <w:lvl w:ilvl="4" w:tplc="EEC6AC24">
      <w:start w:val="1"/>
      <w:numFmt w:val="bullet"/>
      <w:lvlText w:val="•"/>
      <w:lvlJc w:val="left"/>
      <w:pPr>
        <w:ind w:left="3600" w:hanging="360"/>
      </w:pPr>
    </w:lvl>
    <w:lvl w:ilvl="5" w:tplc="6CB26B5E">
      <w:start w:val="1"/>
      <w:numFmt w:val="bullet"/>
      <w:lvlText w:val="•"/>
      <w:lvlJc w:val="left"/>
      <w:pPr>
        <w:ind w:left="4320" w:hanging="360"/>
      </w:pPr>
    </w:lvl>
    <w:lvl w:ilvl="6" w:tplc="5CB89424">
      <w:start w:val="1"/>
      <w:numFmt w:val="bullet"/>
      <w:lvlText w:val="•"/>
      <w:lvlJc w:val="left"/>
      <w:pPr>
        <w:ind w:left="5040" w:hanging="360"/>
      </w:pPr>
    </w:lvl>
    <w:lvl w:ilvl="7" w:tplc="9656E39A">
      <w:start w:val="1"/>
      <w:numFmt w:val="bullet"/>
      <w:lvlText w:val="•"/>
      <w:lvlJc w:val="left"/>
      <w:pPr>
        <w:ind w:left="5760" w:hanging="360"/>
      </w:pPr>
    </w:lvl>
    <w:lvl w:ilvl="8" w:tplc="2A2E7DFE">
      <w:start w:val="1"/>
      <w:numFmt w:val="bullet"/>
      <w:lvlText w:val="•"/>
      <w:lvlJc w:val="left"/>
      <w:pPr>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
  </w:num>
  <w:num w:numId="5">
    <w:abstractNumId w:val="3"/>
  </w:num>
  <w:num w:numId="6">
    <w:abstractNumId w:val="7"/>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273"/>
    <w:rsid w:val="000148D7"/>
    <w:rsid w:val="00077059"/>
    <w:rsid w:val="000B13CB"/>
    <w:rsid w:val="000C7D76"/>
    <w:rsid w:val="000D3572"/>
    <w:rsid w:val="000D7C7C"/>
    <w:rsid w:val="00185049"/>
    <w:rsid w:val="00190FD8"/>
    <w:rsid w:val="001A0AD2"/>
    <w:rsid w:val="001C3E02"/>
    <w:rsid w:val="001C57D5"/>
    <w:rsid w:val="001F5D45"/>
    <w:rsid w:val="00207290"/>
    <w:rsid w:val="002411E6"/>
    <w:rsid w:val="00261727"/>
    <w:rsid w:val="0029042B"/>
    <w:rsid w:val="002A62FB"/>
    <w:rsid w:val="002B6770"/>
    <w:rsid w:val="002B715D"/>
    <w:rsid w:val="002D2F84"/>
    <w:rsid w:val="00372144"/>
    <w:rsid w:val="00383B49"/>
    <w:rsid w:val="003C3F4B"/>
    <w:rsid w:val="003E3D35"/>
    <w:rsid w:val="00455951"/>
    <w:rsid w:val="004B2273"/>
    <w:rsid w:val="004E0BC1"/>
    <w:rsid w:val="0052274C"/>
    <w:rsid w:val="00536E92"/>
    <w:rsid w:val="00561205"/>
    <w:rsid w:val="0059643F"/>
    <w:rsid w:val="005C64C1"/>
    <w:rsid w:val="00627AD7"/>
    <w:rsid w:val="006A53B0"/>
    <w:rsid w:val="00774A9A"/>
    <w:rsid w:val="007C38E2"/>
    <w:rsid w:val="0082037F"/>
    <w:rsid w:val="00830206"/>
    <w:rsid w:val="00966483"/>
    <w:rsid w:val="00974D15"/>
    <w:rsid w:val="009770C6"/>
    <w:rsid w:val="009E238B"/>
    <w:rsid w:val="009F13AD"/>
    <w:rsid w:val="00A064E2"/>
    <w:rsid w:val="00A27C4D"/>
    <w:rsid w:val="00A45022"/>
    <w:rsid w:val="00A6050B"/>
    <w:rsid w:val="00A62FE5"/>
    <w:rsid w:val="00A740FD"/>
    <w:rsid w:val="00AE2F41"/>
    <w:rsid w:val="00AF4AB9"/>
    <w:rsid w:val="00AF4D41"/>
    <w:rsid w:val="00B02244"/>
    <w:rsid w:val="00B05FAC"/>
    <w:rsid w:val="00B2562B"/>
    <w:rsid w:val="00B827C4"/>
    <w:rsid w:val="00BA2C7D"/>
    <w:rsid w:val="00BF6540"/>
    <w:rsid w:val="00C30289"/>
    <w:rsid w:val="00C449F3"/>
    <w:rsid w:val="00C8219D"/>
    <w:rsid w:val="00CA4CEF"/>
    <w:rsid w:val="00CA668A"/>
    <w:rsid w:val="00CB3D26"/>
    <w:rsid w:val="00CD5491"/>
    <w:rsid w:val="00D176C2"/>
    <w:rsid w:val="00D30D16"/>
    <w:rsid w:val="00D818CE"/>
    <w:rsid w:val="00E1197D"/>
    <w:rsid w:val="00E14C45"/>
    <w:rsid w:val="00E53D51"/>
    <w:rsid w:val="00E92D8A"/>
    <w:rsid w:val="00F0239E"/>
    <w:rsid w:val="00F308A5"/>
    <w:rsid w:val="00F601A0"/>
    <w:rsid w:val="00F662CA"/>
    <w:rsid w:val="00F71975"/>
    <w:rsid w:val="00FA6977"/>
    <w:rsid w:val="00FD3466"/>
    <w:rsid w:val="00FD50EC"/>
    <w:rsid w:val="00FF30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A8901-5CC6-453E-96AA-9DEDCF13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next w:val="Normal"/>
    <w:link w:val="Naslov2Char"/>
    <w:uiPriority w:val="9"/>
    <w:unhideWhenUsed/>
    <w:qFormat/>
    <w:rsid w:val="002D2F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0D7C7C"/>
    <w:pPr>
      <w:ind w:left="720"/>
      <w:contextualSpacing/>
    </w:pPr>
  </w:style>
  <w:style w:type="character" w:customStyle="1" w:styleId="Naslov2Char">
    <w:name w:val="Naslov 2 Char"/>
    <w:basedOn w:val="Zadanifontodlomka"/>
    <w:link w:val="Naslov2"/>
    <w:uiPriority w:val="9"/>
    <w:rsid w:val="002D2F84"/>
    <w:rPr>
      <w:rFonts w:asciiTheme="majorHAnsi" w:eastAsiaTheme="majorEastAsia" w:hAnsiTheme="majorHAnsi" w:cstheme="majorBidi"/>
      <w:color w:val="2E74B5" w:themeColor="accent1" w:themeShade="BF"/>
      <w:sz w:val="26"/>
      <w:szCs w:val="26"/>
    </w:rPr>
  </w:style>
  <w:style w:type="table" w:styleId="Reetkatablice">
    <w:name w:val="Table Grid"/>
    <w:basedOn w:val="Obinatablica"/>
    <w:uiPriority w:val="39"/>
    <w:rsid w:val="00D818CE"/>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FD3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FD3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E9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39"/>
    <w:rsid w:val="00E9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07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07705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77059"/>
  </w:style>
  <w:style w:type="paragraph" w:styleId="Podnoje">
    <w:name w:val="footer"/>
    <w:basedOn w:val="Normal"/>
    <w:link w:val="PodnojeChar"/>
    <w:uiPriority w:val="99"/>
    <w:unhideWhenUsed/>
    <w:rsid w:val="0007705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77059"/>
  </w:style>
  <w:style w:type="paragraph" w:styleId="Tekstbalonia">
    <w:name w:val="Balloon Text"/>
    <w:basedOn w:val="Normal"/>
    <w:link w:val="TekstbaloniaChar"/>
    <w:uiPriority w:val="99"/>
    <w:semiHidden/>
    <w:unhideWhenUsed/>
    <w:rsid w:val="000D357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D3572"/>
    <w:rPr>
      <w:rFonts w:ascii="Segoe UI" w:hAnsi="Segoe UI" w:cs="Segoe UI"/>
      <w:sz w:val="18"/>
      <w:szCs w:val="18"/>
    </w:rPr>
  </w:style>
  <w:style w:type="table" w:customStyle="1" w:styleId="Reetkatablice6">
    <w:name w:val="Rešetka tablice6"/>
    <w:basedOn w:val="Obinatablica"/>
    <w:next w:val="Reetkatablice"/>
    <w:uiPriority w:val="39"/>
    <w:rsid w:val="00FF30A5"/>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FF30A5"/>
    <w:pPr>
      <w:spacing w:before="10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FF3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FF3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190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190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rsid w:val="00190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5371">
      <w:bodyDiv w:val="1"/>
      <w:marLeft w:val="0"/>
      <w:marRight w:val="0"/>
      <w:marTop w:val="0"/>
      <w:marBottom w:val="0"/>
      <w:divBdr>
        <w:top w:val="none" w:sz="0" w:space="0" w:color="auto"/>
        <w:left w:val="none" w:sz="0" w:space="0" w:color="auto"/>
        <w:bottom w:val="none" w:sz="0" w:space="0" w:color="auto"/>
        <w:right w:val="none" w:sz="0" w:space="0" w:color="auto"/>
      </w:divBdr>
    </w:div>
    <w:div w:id="145781663">
      <w:bodyDiv w:val="1"/>
      <w:marLeft w:val="0"/>
      <w:marRight w:val="0"/>
      <w:marTop w:val="0"/>
      <w:marBottom w:val="0"/>
      <w:divBdr>
        <w:top w:val="none" w:sz="0" w:space="0" w:color="auto"/>
        <w:left w:val="none" w:sz="0" w:space="0" w:color="auto"/>
        <w:bottom w:val="none" w:sz="0" w:space="0" w:color="auto"/>
        <w:right w:val="none" w:sz="0" w:space="0" w:color="auto"/>
      </w:divBdr>
    </w:div>
    <w:div w:id="164784692">
      <w:bodyDiv w:val="1"/>
      <w:marLeft w:val="0"/>
      <w:marRight w:val="0"/>
      <w:marTop w:val="0"/>
      <w:marBottom w:val="0"/>
      <w:divBdr>
        <w:top w:val="none" w:sz="0" w:space="0" w:color="auto"/>
        <w:left w:val="none" w:sz="0" w:space="0" w:color="auto"/>
        <w:bottom w:val="none" w:sz="0" w:space="0" w:color="auto"/>
        <w:right w:val="none" w:sz="0" w:space="0" w:color="auto"/>
      </w:divBdr>
    </w:div>
    <w:div w:id="680929921">
      <w:bodyDiv w:val="1"/>
      <w:marLeft w:val="0"/>
      <w:marRight w:val="0"/>
      <w:marTop w:val="0"/>
      <w:marBottom w:val="0"/>
      <w:divBdr>
        <w:top w:val="none" w:sz="0" w:space="0" w:color="auto"/>
        <w:left w:val="none" w:sz="0" w:space="0" w:color="auto"/>
        <w:bottom w:val="none" w:sz="0" w:space="0" w:color="auto"/>
        <w:right w:val="none" w:sz="0" w:space="0" w:color="auto"/>
      </w:divBdr>
    </w:div>
    <w:div w:id="1056706723">
      <w:bodyDiv w:val="1"/>
      <w:marLeft w:val="0"/>
      <w:marRight w:val="0"/>
      <w:marTop w:val="0"/>
      <w:marBottom w:val="0"/>
      <w:divBdr>
        <w:top w:val="none" w:sz="0" w:space="0" w:color="auto"/>
        <w:left w:val="none" w:sz="0" w:space="0" w:color="auto"/>
        <w:bottom w:val="none" w:sz="0" w:space="0" w:color="auto"/>
        <w:right w:val="none" w:sz="0" w:space="0" w:color="auto"/>
      </w:divBdr>
    </w:div>
    <w:div w:id="11155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ured@os-igkovacic-zdenci.skole.hr" TargetMode="External"/><Relationship Id="rId4" Type="http://schemas.openxmlformats.org/officeDocument/2006/relationships/settings" Target="settings.xml"/><Relationship Id="rId9" Type="http://schemas.openxmlformats.org/officeDocument/2006/relationships/hyperlink" Target="http://www.os-zdenc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D7C62-4378-4568-BFCC-C4FBD77B6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4637</Words>
  <Characters>26434</Characters>
  <Application>Microsoft Office Word</Application>
  <DocSecurity>0</DocSecurity>
  <Lines>220</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Tajništvo</cp:lastModifiedBy>
  <cp:revision>2</cp:revision>
  <cp:lastPrinted>2026-03-19T09:27:00Z</cp:lastPrinted>
  <dcterms:created xsi:type="dcterms:W3CDTF">2026-03-19T12:07:00Z</dcterms:created>
  <dcterms:modified xsi:type="dcterms:W3CDTF">2026-03-19T12:07:00Z</dcterms:modified>
</cp:coreProperties>
</file>